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ascii="仿宋_GB2312" w:eastAsia="仿宋_GB2312"/>
          <w:sz w:val="32"/>
        </w:rPr>
      </w:pPr>
    </w:p>
    <w:p>
      <w:pPr>
        <w:rPr>
          <w:rFonts w:ascii="黑体" w:eastAsia="黑体"/>
        </w:rPr>
      </w:pPr>
    </w:p>
    <w:p>
      <w:pPr>
        <w:rPr>
          <w:rFonts w:ascii="黑体" w:eastAsia="黑体"/>
        </w:rPr>
      </w:pPr>
    </w:p>
    <w:p>
      <w:pPr>
        <w:rPr>
          <w:rFonts w:ascii="黑体" w:eastAsia="黑体"/>
        </w:rPr>
      </w:pPr>
    </w:p>
    <w:p>
      <w:pPr>
        <w:rPr>
          <w:rFonts w:ascii="黑体" w:eastAsia="黑体"/>
        </w:rPr>
      </w:pPr>
    </w:p>
    <w:p>
      <w:pPr>
        <w:jc w:val="center"/>
        <w:rPr>
          <w:rFonts w:eastAsia="方正小标宋简体"/>
          <w:sz w:val="52"/>
        </w:rPr>
      </w:pPr>
      <w:r>
        <w:rPr>
          <w:rFonts w:hint="eastAsia" w:eastAsia="方正小标宋简体"/>
          <w:sz w:val="52"/>
        </w:rPr>
        <w:t>中国专利奖申报书</w:t>
      </w:r>
    </w:p>
    <w:p>
      <w:pPr>
        <w:jc w:val="center"/>
        <w:rPr>
          <w:rFonts w:eastAsia="楷体_GB2312"/>
          <w:b/>
          <w:sz w:val="36"/>
        </w:rPr>
      </w:pPr>
      <w:r>
        <w:rPr>
          <w:rFonts w:hint="eastAsia" w:eastAsia="楷体_GB2312"/>
          <w:b/>
          <w:sz w:val="36"/>
        </w:rPr>
        <w:t>（外观设计）</w:t>
      </w:r>
    </w:p>
    <w:p>
      <w:pPr>
        <w:jc w:val="center"/>
        <w:rPr>
          <w:b/>
          <w:sz w:val="48"/>
        </w:rPr>
      </w:pPr>
    </w:p>
    <w:p>
      <w:pPr>
        <w:jc w:val="center"/>
        <w:rPr>
          <w:b/>
          <w:sz w:val="48"/>
        </w:rPr>
      </w:pPr>
    </w:p>
    <w:p>
      <w:pPr>
        <w:spacing w:line="360" w:lineRule="auto"/>
        <w:ind w:firstLine="542" w:firstLineChars="150"/>
        <w:rPr>
          <w:rFonts w:eastAsia="楷体_GB2312"/>
          <w:b/>
          <w:sz w:val="36"/>
          <w:u w:val="single"/>
        </w:rPr>
      </w:pPr>
      <w:r>
        <w:rPr>
          <w:rFonts w:hint="eastAsia" w:eastAsia="楷体_GB2312"/>
          <w:b/>
          <w:sz w:val="36"/>
        </w:rPr>
        <w:t>专</w:t>
      </w:r>
      <w:r>
        <w:rPr>
          <w:rFonts w:eastAsia="楷体_GB2312"/>
          <w:b/>
          <w:sz w:val="36"/>
        </w:rPr>
        <w:t xml:space="preserve"> </w:t>
      </w:r>
      <w:r>
        <w:rPr>
          <w:rFonts w:hint="eastAsia" w:eastAsia="楷体_GB2312"/>
          <w:b/>
          <w:sz w:val="36"/>
        </w:rPr>
        <w:t>利</w:t>
      </w:r>
      <w:r>
        <w:rPr>
          <w:rFonts w:eastAsia="楷体_GB2312"/>
          <w:b/>
          <w:sz w:val="36"/>
        </w:rPr>
        <w:t xml:space="preserve"> </w:t>
      </w:r>
      <w:r>
        <w:rPr>
          <w:rFonts w:hint="eastAsia" w:eastAsia="楷体_GB2312"/>
          <w:b/>
          <w:sz w:val="36"/>
        </w:rPr>
        <w:t>号</w:t>
      </w:r>
      <w:r>
        <w:rPr>
          <w:rFonts w:eastAsia="楷体_GB2312"/>
          <w:b/>
          <w:sz w:val="36"/>
        </w:rPr>
        <w:t xml:space="preserve">  </w:t>
      </w:r>
      <w:r>
        <w:rPr>
          <w:rFonts w:eastAsia="楷体_GB2312"/>
          <w:b/>
          <w:sz w:val="36"/>
          <w:u w:val="single"/>
        </w:rPr>
        <w:t xml:space="preserve">   ZL 2013 3 0229446.8       </w:t>
      </w:r>
    </w:p>
    <w:p>
      <w:pPr>
        <w:spacing w:line="360" w:lineRule="auto"/>
        <w:ind w:firstLine="542" w:firstLineChars="150"/>
        <w:rPr>
          <w:rFonts w:eastAsia="楷体_GB2312"/>
          <w:b/>
          <w:szCs w:val="21"/>
          <w:u w:val="single"/>
        </w:rPr>
      </w:pPr>
      <w:r>
        <w:rPr>
          <w:rFonts w:hint="eastAsia" w:eastAsia="楷体_GB2312"/>
          <w:b/>
          <w:sz w:val="36"/>
        </w:rPr>
        <w:t>专利名称：</w:t>
      </w:r>
      <w:r>
        <w:rPr>
          <w:rFonts w:eastAsia="楷体_GB2312"/>
          <w:b/>
          <w:sz w:val="36"/>
          <w:u w:val="single"/>
        </w:rPr>
        <w:t xml:space="preserve">   </w:t>
      </w:r>
      <w:r>
        <w:rPr>
          <w:rFonts w:hint="eastAsia" w:eastAsia="楷体_GB2312"/>
          <w:b/>
          <w:sz w:val="36"/>
          <w:u w:val="single"/>
        </w:rPr>
        <w:t>陶瓶（人和瓶）</w:t>
      </w:r>
      <w:r>
        <w:rPr>
          <w:rFonts w:eastAsia="楷体_GB2312"/>
          <w:b/>
          <w:sz w:val="36"/>
          <w:u w:val="single"/>
        </w:rPr>
        <w:t xml:space="preserve">                           </w:t>
      </w:r>
    </w:p>
    <w:p>
      <w:pPr>
        <w:spacing w:line="360" w:lineRule="auto"/>
        <w:ind w:firstLine="542" w:firstLineChars="150"/>
        <w:rPr>
          <w:rFonts w:eastAsia="楷体_GB2312"/>
          <w:b/>
          <w:sz w:val="36"/>
          <w:u w:val="single"/>
        </w:rPr>
      </w:pPr>
      <w:r>
        <w:rPr>
          <w:rFonts w:hint="eastAsia" w:eastAsia="楷体_GB2312"/>
          <w:b/>
          <w:sz w:val="36"/>
        </w:rPr>
        <w:t>申报单位：</w:t>
      </w:r>
      <w:r>
        <w:rPr>
          <w:rFonts w:eastAsia="楷体_GB2312"/>
          <w:b/>
          <w:sz w:val="36"/>
          <w:u w:val="single"/>
        </w:rPr>
        <w:t xml:space="preserve">   </w:t>
      </w:r>
      <w:r>
        <w:rPr>
          <w:rFonts w:hint="eastAsia" w:eastAsia="楷体_GB2312"/>
          <w:b/>
          <w:sz w:val="36"/>
          <w:u w:val="single"/>
        </w:rPr>
        <w:t>绥棱陶源陶文化艺术开发有限公司</w:t>
      </w:r>
      <w:r>
        <w:rPr>
          <w:rFonts w:eastAsia="楷体_GB2312"/>
          <w:b/>
          <w:sz w:val="36"/>
          <w:u w:val="single"/>
        </w:rPr>
        <w:t xml:space="preserve">                           </w:t>
      </w:r>
    </w:p>
    <w:p>
      <w:pPr>
        <w:spacing w:line="360" w:lineRule="auto"/>
        <w:ind w:firstLine="542" w:firstLineChars="150"/>
        <w:rPr>
          <w:rFonts w:eastAsia="楷体_GB2312"/>
          <w:b/>
          <w:sz w:val="36"/>
          <w:u w:val="single"/>
        </w:rPr>
      </w:pPr>
      <w:r>
        <w:rPr>
          <w:rFonts w:hint="eastAsia" w:eastAsia="楷体_GB2312"/>
          <w:b/>
          <w:sz w:val="36"/>
        </w:rPr>
        <w:t>推荐单位：</w:t>
      </w:r>
      <w:r>
        <w:rPr>
          <w:rFonts w:eastAsia="楷体_GB2312"/>
          <w:b/>
          <w:sz w:val="36"/>
          <w:u w:val="single"/>
        </w:rPr>
        <w:t xml:space="preserve">   </w:t>
      </w:r>
      <w:r>
        <w:rPr>
          <w:rFonts w:hint="eastAsia" w:eastAsia="楷体_GB2312"/>
          <w:b/>
          <w:sz w:val="36"/>
          <w:u w:val="single"/>
        </w:rPr>
        <w:t>黑龙江省知识产权局</w:t>
      </w:r>
      <w:r>
        <w:rPr>
          <w:rFonts w:eastAsia="楷体_GB2312"/>
          <w:b/>
          <w:sz w:val="36"/>
          <w:u w:val="single"/>
        </w:rPr>
        <w:t xml:space="preserve">                             </w:t>
      </w:r>
    </w:p>
    <w:p>
      <w:pPr>
        <w:spacing w:line="360" w:lineRule="auto"/>
        <w:jc w:val="center"/>
        <w:rPr>
          <w:rFonts w:eastAsia="楷体_GB2312"/>
          <w:b/>
          <w:sz w:val="36"/>
        </w:rPr>
      </w:pPr>
    </w:p>
    <w:p>
      <w:pPr>
        <w:spacing w:line="360" w:lineRule="auto"/>
        <w:jc w:val="center"/>
        <w:rPr>
          <w:rFonts w:eastAsia="楷体_GB2312"/>
          <w:b/>
          <w:sz w:val="36"/>
        </w:rPr>
      </w:pPr>
    </w:p>
    <w:p>
      <w:pPr>
        <w:spacing w:line="360" w:lineRule="auto"/>
        <w:jc w:val="center"/>
        <w:rPr>
          <w:rFonts w:eastAsia="楷体_GB2312"/>
          <w:b/>
          <w:sz w:val="36"/>
        </w:rPr>
      </w:pPr>
    </w:p>
    <w:p>
      <w:pPr>
        <w:spacing w:line="360" w:lineRule="auto"/>
        <w:jc w:val="center"/>
        <w:rPr>
          <w:rFonts w:eastAsia="楷体_GB2312"/>
          <w:b/>
          <w:sz w:val="36"/>
        </w:rPr>
      </w:pPr>
    </w:p>
    <w:p>
      <w:pPr>
        <w:spacing w:line="360" w:lineRule="auto"/>
        <w:jc w:val="center"/>
        <w:rPr>
          <w:rFonts w:eastAsia="楷体_GB2312"/>
          <w:b/>
          <w:sz w:val="36"/>
        </w:rPr>
      </w:pPr>
    </w:p>
    <w:p>
      <w:pPr>
        <w:spacing w:line="360" w:lineRule="auto"/>
        <w:jc w:val="center"/>
        <w:rPr>
          <w:rFonts w:eastAsia="楷体_GB2312"/>
          <w:b/>
          <w:sz w:val="36"/>
        </w:rPr>
      </w:pPr>
    </w:p>
    <w:p>
      <w:pPr>
        <w:jc w:val="center"/>
        <w:rPr>
          <w:rFonts w:eastAsia="楷体_GB2312"/>
          <w:b/>
          <w:sz w:val="36"/>
        </w:rPr>
      </w:pPr>
      <w:r>
        <w:rPr>
          <w:rFonts w:hint="eastAsia" w:eastAsia="楷体_GB2312"/>
          <w:b/>
          <w:sz w:val="36"/>
        </w:rPr>
        <w:t>二○一七年四月八日</w:t>
      </w:r>
    </w:p>
    <w:p>
      <w:pPr>
        <w:spacing w:before="240"/>
        <w:jc w:val="center"/>
        <w:rPr>
          <w:rFonts w:eastAsia="楷体_GB2312"/>
          <w:b/>
          <w:sz w:val="36"/>
        </w:rPr>
      </w:pPr>
      <w:r>
        <w:rPr>
          <w:rFonts w:hint="eastAsia" w:eastAsia="楷体_GB2312"/>
          <w:b/>
          <w:sz w:val="36"/>
        </w:rPr>
        <w:t>中华人民共和国国家知识产权局制</w:t>
      </w:r>
    </w:p>
    <w:p>
      <w:pPr>
        <w:spacing w:line="560" w:lineRule="exact"/>
        <w:rPr>
          <w:rFonts w:eastAsia="黑体"/>
        </w:rPr>
      </w:pPr>
      <w:r>
        <w:rPr>
          <w:rFonts w:eastAsia="黑体"/>
        </w:rPr>
        <w:br w:type="page"/>
      </w:r>
    </w:p>
    <w:p>
      <w:pPr>
        <w:jc w:val="center"/>
        <w:rPr>
          <w:rFonts w:ascii="方正小标宋简体" w:hAnsi="宋体" w:eastAsia="方正小标宋简体" w:cs="宋体"/>
          <w:b/>
          <w:kern w:val="0"/>
          <w:sz w:val="44"/>
          <w:szCs w:val="44"/>
        </w:rPr>
      </w:pPr>
      <w:r>
        <w:rPr>
          <w:rFonts w:hint="eastAsia" w:ascii="方正小标宋简体" w:hAnsi="宋体" w:eastAsia="方正小标宋简体" w:cs="宋体"/>
          <w:b/>
          <w:kern w:val="0"/>
          <w:sz w:val="44"/>
          <w:szCs w:val="44"/>
        </w:rPr>
        <w:t>一、申报项目基本信息</w:t>
      </w:r>
    </w:p>
    <w:p>
      <w:pPr>
        <w:jc w:val="center"/>
        <w:rPr>
          <w:rFonts w:ascii="方正小标宋简体" w:hAnsi="宋体" w:eastAsia="方正小标宋简体" w:cs="宋体"/>
          <w:b/>
          <w:kern w:val="0"/>
          <w:sz w:val="44"/>
          <w:szCs w:val="44"/>
        </w:rPr>
      </w:pPr>
    </w:p>
    <w:tbl>
      <w:tblPr>
        <w:tblStyle w:val="5"/>
        <w:tblW w:w="8522" w:type="dxa"/>
        <w:tblInd w:w="0" w:type="dxa"/>
        <w:tblLayout w:type="fixed"/>
        <w:tblCellMar>
          <w:top w:w="0" w:type="dxa"/>
          <w:left w:w="108" w:type="dxa"/>
          <w:bottom w:w="0" w:type="dxa"/>
          <w:right w:w="108" w:type="dxa"/>
        </w:tblCellMar>
      </w:tblPr>
      <w:tblGrid>
        <w:gridCol w:w="1927"/>
        <w:gridCol w:w="2199"/>
        <w:gridCol w:w="2199"/>
        <w:gridCol w:w="2197"/>
      </w:tblGrid>
      <w:tr>
        <w:tblPrEx>
          <w:tblCellMar>
            <w:top w:w="0" w:type="dxa"/>
            <w:left w:w="108" w:type="dxa"/>
            <w:bottom w:w="0" w:type="dxa"/>
            <w:right w:w="108" w:type="dxa"/>
          </w:tblCellMar>
        </w:tblPrEx>
        <w:trPr>
          <w:trHeight w:val="375" w:hRule="atLeast"/>
        </w:trPr>
        <w:tc>
          <w:tcPr>
            <w:tcW w:w="1927" w:type="dxa"/>
            <w:tcBorders>
              <w:top w:val="single" w:color="auto" w:sz="8" w:space="0"/>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专利号</w:t>
            </w:r>
          </w:p>
        </w:tc>
        <w:tc>
          <w:tcPr>
            <w:tcW w:w="6595" w:type="dxa"/>
            <w:gridSpan w:val="3"/>
            <w:tcBorders>
              <w:top w:val="single" w:color="auto" w:sz="8"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ascii="仿宋_GB2312" w:hAnsi="宋体" w:eastAsia="仿宋_GB2312" w:cs="宋体"/>
                <w:b/>
                <w:kern w:val="0"/>
                <w:sz w:val="28"/>
                <w:szCs w:val="28"/>
              </w:rPr>
              <w:t>ZL 2013 3 0229446.8</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专利名称</w:t>
            </w:r>
          </w:p>
        </w:tc>
        <w:tc>
          <w:tcPr>
            <w:tcW w:w="6595" w:type="dxa"/>
            <w:gridSpan w:val="3"/>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陶瓶（人和瓶）</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专利权人</w:t>
            </w:r>
          </w:p>
        </w:tc>
        <w:tc>
          <w:tcPr>
            <w:tcW w:w="6595" w:type="dxa"/>
            <w:gridSpan w:val="3"/>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侯力平</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设计人</w:t>
            </w:r>
          </w:p>
        </w:tc>
        <w:tc>
          <w:tcPr>
            <w:tcW w:w="6595" w:type="dxa"/>
            <w:gridSpan w:val="3"/>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侯力平</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通讯地址</w:t>
            </w:r>
          </w:p>
          <w:p>
            <w:pPr>
              <w:widowControl/>
              <w:jc w:val="center"/>
              <w:rPr>
                <w:rFonts w:ascii="仿宋_GB2312" w:hAnsi="宋体" w:eastAsia="仿宋_GB2312" w:cs="宋体"/>
                <w:b/>
                <w:bCs/>
                <w:kern w:val="0"/>
                <w:sz w:val="28"/>
                <w:szCs w:val="28"/>
              </w:rPr>
            </w:pPr>
            <w:r>
              <w:rPr>
                <w:rFonts w:ascii="仿宋_GB2312" w:hAnsi="宋体" w:eastAsia="仿宋_GB2312" w:cs="宋体"/>
                <w:b/>
                <w:bCs/>
                <w:kern w:val="0"/>
                <w:sz w:val="28"/>
                <w:szCs w:val="28"/>
              </w:rPr>
              <w:t>/</w:t>
            </w:r>
            <w:r>
              <w:rPr>
                <w:rFonts w:hint="eastAsia" w:ascii="仿宋_GB2312" w:hAnsi="宋体" w:eastAsia="仿宋_GB2312" w:cs="宋体"/>
                <w:b/>
                <w:bCs/>
                <w:kern w:val="0"/>
                <w:sz w:val="28"/>
                <w:szCs w:val="28"/>
              </w:rPr>
              <w:t>邮编</w:t>
            </w:r>
          </w:p>
        </w:tc>
        <w:tc>
          <w:tcPr>
            <w:tcW w:w="6595" w:type="dxa"/>
            <w:gridSpan w:val="3"/>
            <w:tcBorders>
              <w:top w:val="single" w:color="auto" w:sz="4" w:space="0"/>
              <w:left w:val="nil"/>
              <w:bottom w:val="single" w:color="auto" w:sz="4" w:space="0"/>
              <w:right w:val="single" w:color="000000" w:sz="8" w:space="0"/>
            </w:tcBorders>
            <w:vAlign w:val="bottom"/>
          </w:tcPr>
          <w:p>
            <w:pPr>
              <w:widowControl/>
              <w:rPr>
                <w:rFonts w:ascii="仿宋_GB2312" w:hAnsi="宋体" w:eastAsia="仿宋_GB2312" w:cs="宋体"/>
                <w:b/>
                <w:kern w:val="0"/>
                <w:sz w:val="28"/>
                <w:szCs w:val="28"/>
              </w:rPr>
            </w:pPr>
            <w:r>
              <w:rPr>
                <w:rFonts w:hint="eastAsia" w:ascii="仿宋_GB2312" w:hAnsi="宋体" w:eastAsia="仿宋_GB2312" w:cs="宋体"/>
                <w:b/>
                <w:kern w:val="0"/>
                <w:sz w:val="28"/>
                <w:szCs w:val="28"/>
              </w:rPr>
              <w:t>黑龙江省绥化市绥棱县绥棱镇东北街五委</w:t>
            </w:r>
          </w:p>
          <w:p>
            <w:pPr>
              <w:widowControl/>
              <w:rPr>
                <w:rFonts w:ascii="仿宋_GB2312" w:hAnsi="宋体" w:eastAsia="仿宋_GB2312" w:cs="宋体"/>
                <w:b/>
                <w:kern w:val="0"/>
                <w:sz w:val="28"/>
                <w:szCs w:val="28"/>
              </w:rPr>
            </w:pPr>
            <w:r>
              <w:rPr>
                <w:rFonts w:ascii="仿宋_GB2312" w:hAnsi="宋体" w:eastAsia="仿宋_GB2312" w:cs="宋体"/>
                <w:b/>
                <w:kern w:val="0"/>
                <w:sz w:val="28"/>
                <w:szCs w:val="28"/>
              </w:rPr>
              <w:t>152200</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联系人</w:t>
            </w:r>
            <w:r>
              <w:rPr>
                <w:rFonts w:ascii="仿宋_GB2312" w:hAnsi="宋体" w:eastAsia="仿宋_GB2312" w:cs="宋体"/>
                <w:b/>
                <w:bCs/>
                <w:kern w:val="0"/>
                <w:sz w:val="28"/>
                <w:szCs w:val="28"/>
              </w:rPr>
              <w:t>1</w:t>
            </w:r>
          </w:p>
        </w:tc>
        <w:tc>
          <w:tcPr>
            <w:tcW w:w="2199"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侯力平</w:t>
            </w:r>
          </w:p>
        </w:tc>
        <w:tc>
          <w:tcPr>
            <w:tcW w:w="2199"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b/>
                <w:bCs/>
                <w:kern w:val="0"/>
                <w:sz w:val="28"/>
                <w:szCs w:val="28"/>
              </w:rPr>
              <w:t>手机</w:t>
            </w:r>
          </w:p>
        </w:tc>
        <w:tc>
          <w:tcPr>
            <w:tcW w:w="2197"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ascii="仿宋_GB2312" w:hAnsi="宋体" w:eastAsia="仿宋_GB2312" w:cs="宋体"/>
                <w:b/>
                <w:kern w:val="0"/>
                <w:sz w:val="28"/>
                <w:szCs w:val="28"/>
              </w:rPr>
              <w:t>13904553299</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办公电话</w:t>
            </w:r>
          </w:p>
        </w:tc>
        <w:tc>
          <w:tcPr>
            <w:tcW w:w="2199"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ascii="仿宋_GB2312" w:hAnsi="宋体" w:eastAsia="仿宋_GB2312" w:cs="宋体"/>
                <w:b/>
                <w:bCs/>
                <w:kern w:val="0"/>
                <w:sz w:val="28"/>
                <w:szCs w:val="28"/>
              </w:rPr>
              <w:t>04554556777</w:t>
            </w:r>
          </w:p>
        </w:tc>
        <w:tc>
          <w:tcPr>
            <w:tcW w:w="2199"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电子邮箱</w:t>
            </w:r>
          </w:p>
        </w:tc>
        <w:tc>
          <w:tcPr>
            <w:tcW w:w="2197"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联系人</w:t>
            </w:r>
            <w:r>
              <w:rPr>
                <w:rFonts w:ascii="仿宋_GB2312" w:hAnsi="宋体" w:eastAsia="仿宋_GB2312" w:cs="宋体"/>
                <w:b/>
                <w:bCs/>
                <w:kern w:val="0"/>
                <w:sz w:val="28"/>
                <w:szCs w:val="28"/>
              </w:rPr>
              <w:t>2</w:t>
            </w:r>
          </w:p>
        </w:tc>
        <w:tc>
          <w:tcPr>
            <w:tcW w:w="2199"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赵银环</w:t>
            </w:r>
          </w:p>
        </w:tc>
        <w:tc>
          <w:tcPr>
            <w:tcW w:w="2199"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kern w:val="0"/>
                <w:sz w:val="28"/>
                <w:szCs w:val="28"/>
              </w:rPr>
            </w:pPr>
            <w:r>
              <w:rPr>
                <w:rFonts w:hint="eastAsia" w:ascii="仿宋_GB2312" w:hAnsi="宋体" w:eastAsia="仿宋_GB2312" w:cs="宋体"/>
                <w:b/>
                <w:bCs/>
                <w:kern w:val="0"/>
                <w:sz w:val="28"/>
                <w:szCs w:val="28"/>
              </w:rPr>
              <w:t>手机</w:t>
            </w:r>
          </w:p>
        </w:tc>
        <w:tc>
          <w:tcPr>
            <w:tcW w:w="2197" w:type="dxa"/>
            <w:tcBorders>
              <w:top w:val="single" w:color="auto" w:sz="4"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ascii="仿宋_GB2312" w:hAnsi="宋体" w:eastAsia="仿宋_GB2312" w:cs="宋体"/>
                <w:b/>
                <w:kern w:val="0"/>
                <w:sz w:val="28"/>
                <w:szCs w:val="28"/>
              </w:rPr>
              <w:t>15665042345</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办公电话</w:t>
            </w:r>
          </w:p>
        </w:tc>
        <w:tc>
          <w:tcPr>
            <w:tcW w:w="2199"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ascii="仿宋_GB2312" w:hAnsi="宋体" w:eastAsia="仿宋_GB2312" w:cs="宋体"/>
                <w:b/>
                <w:bCs/>
                <w:kern w:val="0"/>
                <w:sz w:val="28"/>
                <w:szCs w:val="28"/>
              </w:rPr>
              <w:t>04554556777</w:t>
            </w:r>
          </w:p>
        </w:tc>
        <w:tc>
          <w:tcPr>
            <w:tcW w:w="2199"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电子邮箱</w:t>
            </w:r>
          </w:p>
        </w:tc>
        <w:tc>
          <w:tcPr>
            <w:tcW w:w="2197" w:type="dxa"/>
            <w:tcBorders>
              <w:top w:val="nil"/>
              <w:left w:val="nil"/>
              <w:bottom w:val="single" w:color="auto" w:sz="4" w:space="0"/>
              <w:right w:val="single" w:color="auto" w:sz="8" w:space="0"/>
            </w:tcBorders>
            <w:vAlign w:val="bottom"/>
          </w:tcPr>
          <w:p>
            <w:pPr>
              <w:widowControl/>
              <w:jc w:val="center"/>
              <w:rPr>
                <w:rFonts w:ascii="仿宋_GB2312" w:hAnsi="宋体" w:eastAsia="仿宋_GB2312" w:cs="宋体"/>
                <w:b/>
                <w:bCs/>
                <w:kern w:val="0"/>
                <w:sz w:val="28"/>
                <w:szCs w:val="28"/>
              </w:rPr>
            </w:pPr>
            <w:r>
              <w:rPr>
                <w:rFonts w:ascii="仿宋_GB2312" w:hAnsi="宋体" w:eastAsia="仿宋_GB2312" w:cs="宋体"/>
                <w:b/>
                <w:bCs/>
                <w:kern w:val="0"/>
                <w:sz w:val="28"/>
                <w:szCs w:val="28"/>
              </w:rPr>
              <w:t>8783890@qq.com</w:t>
            </w:r>
          </w:p>
        </w:tc>
      </w:tr>
      <w:tr>
        <w:tblPrEx>
          <w:tblCellMar>
            <w:top w:w="0" w:type="dxa"/>
            <w:left w:w="108" w:type="dxa"/>
            <w:bottom w:w="0" w:type="dxa"/>
            <w:right w:w="108" w:type="dxa"/>
          </w:tblCellMar>
        </w:tblPrEx>
        <w:trPr>
          <w:trHeight w:val="375" w:hRule="atLeast"/>
        </w:trPr>
        <w:tc>
          <w:tcPr>
            <w:tcW w:w="1927" w:type="dxa"/>
            <w:tcBorders>
              <w:top w:val="nil"/>
              <w:left w:val="single" w:color="auto" w:sz="8" w:space="0"/>
              <w:bottom w:val="single" w:color="auto" w:sz="4" w:space="0"/>
              <w:right w:val="single" w:color="auto" w:sz="4" w:space="0"/>
            </w:tcBorders>
            <w:vAlign w:val="bottom"/>
          </w:tcPr>
          <w:p>
            <w:pPr>
              <w:widowControl/>
              <w:jc w:val="center"/>
              <w:rPr>
                <w:rFonts w:ascii="仿宋_GB2312" w:hAnsi="宋体" w:eastAsia="仿宋_GB2312" w:cs="宋体"/>
                <w:b/>
                <w:bCs/>
                <w:kern w:val="0"/>
                <w:sz w:val="28"/>
                <w:szCs w:val="28"/>
              </w:rPr>
            </w:pPr>
            <w:r>
              <w:rPr>
                <w:rFonts w:hint="eastAsia" w:ascii="仿宋_GB2312" w:hAnsi="宋体" w:eastAsia="仿宋_GB2312" w:cs="宋体"/>
                <w:b/>
                <w:bCs/>
                <w:kern w:val="0"/>
                <w:sz w:val="28"/>
                <w:szCs w:val="28"/>
              </w:rPr>
              <w:t>推荐单位</w:t>
            </w:r>
          </w:p>
        </w:tc>
        <w:tc>
          <w:tcPr>
            <w:tcW w:w="6595" w:type="dxa"/>
            <w:gridSpan w:val="3"/>
            <w:tcBorders>
              <w:top w:val="single" w:color="auto" w:sz="8" w:space="0"/>
              <w:left w:val="nil"/>
              <w:bottom w:val="single" w:color="auto" w:sz="4" w:space="0"/>
              <w:right w:val="single" w:color="000000" w:sz="8" w:space="0"/>
            </w:tcBorders>
            <w:vAlign w:val="bottom"/>
          </w:tcPr>
          <w:p>
            <w:pPr>
              <w:widowControl/>
              <w:jc w:val="center"/>
              <w:rPr>
                <w:rFonts w:ascii="仿宋_GB2312" w:hAnsi="宋体" w:eastAsia="仿宋_GB2312" w:cs="宋体"/>
                <w:b/>
                <w:kern w:val="0"/>
                <w:sz w:val="28"/>
                <w:szCs w:val="28"/>
              </w:rPr>
            </w:pPr>
            <w:r>
              <w:rPr>
                <w:rFonts w:hint="eastAsia" w:ascii="仿宋_GB2312" w:hAnsi="宋体" w:eastAsia="仿宋_GB2312" w:cs="宋体"/>
                <w:b/>
                <w:kern w:val="0"/>
                <w:sz w:val="28"/>
                <w:szCs w:val="28"/>
              </w:rPr>
              <w:t>黑龙江省知识产权局</w:t>
            </w:r>
          </w:p>
        </w:tc>
      </w:tr>
    </w:tbl>
    <w:p/>
    <w:p/>
    <w:p>
      <w:pPr>
        <w:jc w:val="center"/>
        <w:rPr>
          <w:rFonts w:eastAsia="方正小标宋简体"/>
          <w:b/>
          <w:sz w:val="44"/>
        </w:rPr>
      </w:pPr>
      <w:r>
        <w:rPr>
          <w:rFonts w:eastAsia="方正小标宋简体"/>
          <w:sz w:val="44"/>
        </w:rPr>
        <w:br w:type="page"/>
      </w:r>
      <w:r>
        <w:rPr>
          <w:rFonts w:hint="eastAsia" w:eastAsia="方正小标宋简体"/>
          <w:b/>
          <w:sz w:val="44"/>
        </w:rPr>
        <w:t>二、专利质量评价材料</w:t>
      </w:r>
    </w:p>
    <w:tbl>
      <w:tblPr>
        <w:tblStyle w:val="5"/>
        <w:tblpPr w:leftFromText="180" w:rightFromText="180" w:vertAnchor="text" w:horzAnchor="page" w:tblpX="1153" w:tblpY="314"/>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0" w:hRule="atLeast"/>
        </w:trPr>
        <w:tc>
          <w:tcPr>
            <w:tcW w:w="9053" w:type="dxa"/>
          </w:tcPr>
          <w:p>
            <w:pPr>
              <w:numPr>
                <w:ilvl w:val="0"/>
                <w:numId w:val="1"/>
              </w:numPr>
              <w:spacing w:line="360" w:lineRule="auto"/>
              <w:ind w:left="0" w:firstLine="482" w:firstLineChars="200"/>
              <w:rPr>
                <w:rFonts w:ascii="仿宋_GB2312" w:eastAsia="仿宋_GB2312"/>
                <w:sz w:val="24"/>
              </w:rPr>
            </w:pPr>
            <w:r>
              <w:rPr>
                <w:rFonts w:hint="eastAsia" w:ascii="仿宋_GB2312" w:eastAsia="仿宋_GB2312"/>
                <w:b/>
                <w:sz w:val="24"/>
              </w:rPr>
              <w:t>创新性和工业适用性：</w:t>
            </w:r>
          </w:p>
          <w:p>
            <w:pPr>
              <w:spacing w:line="360" w:lineRule="auto"/>
              <w:ind w:left="480"/>
              <w:rPr>
                <w:rFonts w:ascii="仿宋_GB2312" w:eastAsia="仿宋_GB2312"/>
                <w:sz w:val="24"/>
              </w:rPr>
            </w:pPr>
            <w:r>
              <w:rPr>
                <w:rFonts w:ascii="仿宋_GB2312" w:hAnsi="_4eff_5b8b_GB2312" w:eastAsia="仿宋_GB2312"/>
                <w:color w:val="000000"/>
                <w:sz w:val="24"/>
                <w:shd w:val="clear" w:color="auto" w:fill="FFFFFF"/>
              </w:rPr>
              <w:t>1</w:t>
            </w:r>
            <w:r>
              <w:rPr>
                <w:rFonts w:hint="eastAsia" w:ascii="仿宋_GB2312" w:hAnsi="_4eff_5b8b_GB2312" w:eastAsia="仿宋_GB2312"/>
                <w:color w:val="000000"/>
                <w:sz w:val="24"/>
                <w:shd w:val="clear" w:color="auto" w:fill="FFFFFF"/>
              </w:rPr>
              <w:t>、下面检索本外观设计申请日之前相类似外观设计：</w:t>
            </w:r>
          </w:p>
          <w:p>
            <w:pPr>
              <w:spacing w:line="360" w:lineRule="auto"/>
              <w:ind w:firstLine="420" w:firstLineChars="200"/>
              <w:rPr>
                <w:rFonts w:hAnsi="宋体" w:cs="宋体"/>
              </w:rPr>
            </w:pPr>
            <w:r>
              <w:rPr>
                <w:rFonts w:hAnsi="宋体" w:cs="宋体"/>
              </w:rPr>
              <w:pict>
                <v:shape id="_x0000_i1025" o:spt="75" type="#_x0000_t75" style="height:129pt;width:129.75pt;" filled="f" o:preferrelative="t" stroked="f" coordsize="21600,21600">
                  <v:path/>
                  <v:fill on="f" focussize="0,0"/>
                  <v:stroke on="f" joinstyle="miter"/>
                  <v:imagedata r:id="rId6" o:title=""/>
                  <o:lock v:ext="edit" aspectratio="t"/>
                  <w10:wrap type="none"/>
                  <w10:anchorlock/>
                </v:shape>
              </w:pict>
            </w:r>
          </w:p>
          <w:p>
            <w:pPr>
              <w:spacing w:line="360" w:lineRule="auto"/>
              <w:ind w:firstLine="480" w:firstLineChars="200"/>
              <w:rPr>
                <w:rFonts w:ascii="仿宋_GB2312" w:hAnsi="宋体" w:eastAsia="仿宋_GB2312" w:cs="宋体"/>
                <w:sz w:val="24"/>
              </w:rPr>
            </w:pPr>
            <w:r>
              <w:rPr>
                <w:rFonts w:hint="eastAsia" w:ascii="仿宋_GB2312" w:hAnsi="_4eff_5b8b_GB2312" w:eastAsia="仿宋_GB2312"/>
                <w:color w:val="000000"/>
                <w:sz w:val="24"/>
                <w:shd w:val="clear" w:color="auto" w:fill="FFFFFF"/>
              </w:rPr>
              <w:t>上图为陶瓶《聚宝瓶</w:t>
            </w:r>
            <w:r>
              <w:rPr>
                <w:rFonts w:ascii="仿宋_GB2312" w:hAnsi="_4eff_5b8b_GB2312" w:eastAsia="仿宋_GB2312"/>
                <w:color w:val="000000"/>
                <w:sz w:val="24"/>
                <w:shd w:val="clear" w:color="auto" w:fill="FFFFFF"/>
              </w:rPr>
              <w:t>1</w:t>
            </w:r>
            <w:r>
              <w:rPr>
                <w:rFonts w:hint="eastAsia" w:ascii="仿宋_GB2312" w:hAnsi="_4eff_5b8b_GB2312" w:eastAsia="仿宋_GB2312"/>
                <w:color w:val="000000"/>
                <w:sz w:val="24"/>
                <w:shd w:val="clear" w:color="auto" w:fill="FFFFFF"/>
              </w:rPr>
              <w:t>》，专利号：</w:t>
            </w:r>
            <w:r>
              <w:rPr>
                <w:rFonts w:ascii="仿宋_GB2312" w:hAnsi="_4eff_5b8b_GB2312" w:eastAsia="仿宋_GB2312"/>
                <w:color w:val="000000"/>
                <w:sz w:val="24"/>
                <w:shd w:val="clear" w:color="auto" w:fill="FFFFFF"/>
              </w:rPr>
              <w:t>ZL 201130224791.3</w:t>
            </w:r>
          </w:p>
          <w:p>
            <w:pPr>
              <w:spacing w:line="360" w:lineRule="auto"/>
              <w:ind w:firstLine="420" w:firstLineChars="200"/>
              <w:rPr>
                <w:rFonts w:ascii="_4eff_5b8b_GB2312" w:hAnsi="_4eff_5b8b_GB2312"/>
                <w:color w:val="000000"/>
                <w:shd w:val="clear" w:color="auto" w:fill="FFFFFF"/>
              </w:rPr>
            </w:pPr>
          </w:p>
          <w:p>
            <w:pPr>
              <w:spacing w:line="360" w:lineRule="auto"/>
              <w:ind w:firstLine="420" w:firstLineChars="200"/>
              <w:rPr>
                <w:rFonts w:hAnsi="宋体" w:cs="宋体"/>
              </w:rPr>
            </w:pPr>
            <w:r>
              <w:rPr>
                <w:rFonts w:hAnsi="宋体" w:cs="宋体"/>
              </w:rPr>
              <w:pict>
                <v:shape id="_x0000_i1026" o:spt="75" type="#_x0000_t75" style="height:130.5pt;width:130.5pt;" filled="f" o:preferrelative="t" stroked="f" coordsize="21600,21600">
                  <v:path/>
                  <v:fill on="f" focussize="0,0"/>
                  <v:stroke on="f" joinstyle="miter"/>
                  <v:imagedata r:id="rId7" o:title=""/>
                  <o:lock v:ext="edit" aspectratio="t"/>
                  <w10:wrap type="none"/>
                  <w10:anchorlock/>
                </v:shape>
              </w:pict>
            </w:r>
          </w:p>
          <w:p>
            <w:pPr>
              <w:spacing w:line="360" w:lineRule="auto"/>
              <w:ind w:firstLine="480" w:firstLineChars="200"/>
              <w:rPr>
                <w:rFonts w:ascii="仿宋_GB2312" w:hAnsi="_4eff_5b8b_GB2312" w:eastAsia="仿宋_GB2312"/>
                <w:color w:val="000000"/>
                <w:sz w:val="24"/>
                <w:shd w:val="clear" w:color="auto" w:fill="FFFFFF"/>
              </w:rPr>
            </w:pPr>
            <w:r>
              <w:rPr>
                <w:rFonts w:hint="eastAsia" w:ascii="仿宋_GB2312" w:hAnsi="_4eff_5b8b_GB2312" w:eastAsia="仿宋_GB2312"/>
                <w:color w:val="000000"/>
                <w:sz w:val="24"/>
                <w:shd w:val="clear" w:color="auto" w:fill="FFFFFF"/>
              </w:rPr>
              <w:t>上图为陶瓶《吉祥瓶</w:t>
            </w:r>
            <w:r>
              <w:rPr>
                <w:rFonts w:ascii="仿宋_GB2312" w:hAnsi="_4eff_5b8b_GB2312" w:eastAsia="仿宋_GB2312"/>
                <w:color w:val="000000"/>
                <w:sz w:val="24"/>
                <w:shd w:val="clear" w:color="auto" w:fill="FFFFFF"/>
              </w:rPr>
              <w:t>2</w:t>
            </w:r>
            <w:r>
              <w:rPr>
                <w:rFonts w:hint="eastAsia" w:ascii="仿宋_GB2312" w:hAnsi="_4eff_5b8b_GB2312" w:eastAsia="仿宋_GB2312"/>
                <w:color w:val="000000"/>
                <w:sz w:val="24"/>
                <w:shd w:val="clear" w:color="auto" w:fill="FFFFFF"/>
              </w:rPr>
              <w:t>》，专利号：</w:t>
            </w:r>
            <w:r>
              <w:rPr>
                <w:rFonts w:ascii="仿宋_GB2312" w:hAnsi="_4eff_5b8b_GB2312" w:eastAsia="仿宋_GB2312"/>
                <w:color w:val="000000"/>
                <w:sz w:val="24"/>
                <w:shd w:val="clear" w:color="auto" w:fill="FFFFFF"/>
              </w:rPr>
              <w:t>ZL 201130225984.0</w:t>
            </w:r>
          </w:p>
          <w:p>
            <w:pPr>
              <w:spacing w:line="440" w:lineRule="exact"/>
              <w:ind w:firstLine="540" w:firstLineChars="225"/>
              <w:rPr>
                <w:rFonts w:ascii="仿宋_GB2312" w:hAnsi="_4eff_5b8b_GB2312" w:eastAsia="仿宋_GB2312"/>
                <w:color w:val="000000"/>
                <w:sz w:val="24"/>
                <w:shd w:val="clear" w:color="auto" w:fill="FFFFFF"/>
              </w:rPr>
            </w:pPr>
            <w:r>
              <w:rPr>
                <w:rFonts w:hint="eastAsia" w:ascii="仿宋_GB2312" w:hAnsi="_4eff_5b8b_GB2312" w:eastAsia="仿宋_GB2312"/>
                <w:color w:val="000000"/>
                <w:sz w:val="24"/>
                <w:shd w:val="clear" w:color="auto" w:fill="FFFFFF"/>
              </w:rPr>
              <w:t>通过陶瓶《聚宝瓶</w:t>
            </w:r>
            <w:r>
              <w:rPr>
                <w:rFonts w:ascii="仿宋_GB2312" w:hAnsi="_4eff_5b8b_GB2312" w:eastAsia="仿宋_GB2312"/>
                <w:color w:val="000000"/>
                <w:sz w:val="24"/>
                <w:shd w:val="clear" w:color="auto" w:fill="FFFFFF"/>
              </w:rPr>
              <w:t>1</w:t>
            </w:r>
            <w:r>
              <w:rPr>
                <w:rFonts w:hint="eastAsia" w:ascii="仿宋_GB2312" w:hAnsi="_4eff_5b8b_GB2312" w:eastAsia="仿宋_GB2312"/>
                <w:color w:val="000000"/>
                <w:sz w:val="24"/>
                <w:shd w:val="clear" w:color="auto" w:fill="FFFFFF"/>
              </w:rPr>
              <w:t>》《吉祥瓶</w:t>
            </w:r>
            <w:r>
              <w:rPr>
                <w:rFonts w:ascii="仿宋_GB2312" w:hAnsi="_4eff_5b8b_GB2312" w:eastAsia="仿宋_GB2312"/>
                <w:color w:val="000000"/>
                <w:sz w:val="24"/>
                <w:shd w:val="clear" w:color="auto" w:fill="FFFFFF"/>
              </w:rPr>
              <w:t>2</w:t>
            </w:r>
            <w:r>
              <w:rPr>
                <w:rFonts w:hint="eastAsia" w:ascii="仿宋_GB2312" w:hAnsi="_4eff_5b8b_GB2312" w:eastAsia="仿宋_GB2312"/>
                <w:color w:val="000000"/>
                <w:sz w:val="24"/>
                <w:shd w:val="clear" w:color="auto" w:fill="FFFFFF"/>
              </w:rPr>
              <w:t>》在本专利申请日之前的相关检索过程中，暂未发现与本专利相近似的外观设计，本专利外设计观与上述专利外观设计相比：</w:t>
            </w:r>
          </w:p>
          <w:p>
            <w:pPr>
              <w:spacing w:line="440" w:lineRule="exact"/>
              <w:ind w:firstLine="540" w:firstLineChars="225"/>
              <w:rPr>
                <w:rFonts w:ascii="仿宋_GB2312" w:hAnsi="_4eff_5b8b_GB2312" w:eastAsia="仿宋_GB2312"/>
                <w:color w:val="000000"/>
                <w:sz w:val="24"/>
                <w:shd w:val="clear" w:color="auto" w:fill="FFFFFF"/>
              </w:rPr>
            </w:pPr>
            <w:r>
              <w:rPr>
                <w:rFonts w:ascii="仿宋_GB2312" w:hAnsi="_4eff_5b8b_GB2312" w:eastAsia="仿宋_GB2312"/>
                <w:color w:val="000000"/>
                <w:sz w:val="24"/>
                <w:shd w:val="clear" w:color="auto" w:fill="FFFFFF"/>
              </w:rPr>
              <w:t>1</w:t>
            </w:r>
            <w:r>
              <w:rPr>
                <w:rFonts w:hint="eastAsia" w:ascii="仿宋_GB2312" w:hAnsi="_4eff_5b8b_GB2312" w:eastAsia="仿宋_GB2312"/>
                <w:color w:val="000000"/>
                <w:sz w:val="24"/>
                <w:shd w:val="clear" w:color="auto" w:fill="FFFFFF"/>
              </w:rPr>
              <w:t>、风格大不相同，以上</w:t>
            </w:r>
            <w:r>
              <w:rPr>
                <w:rFonts w:ascii="仿宋_GB2312" w:hAnsi="_4eff_5b8b_GB2312" w:eastAsia="仿宋_GB2312"/>
                <w:color w:val="000000"/>
                <w:sz w:val="24"/>
                <w:shd w:val="clear" w:color="auto" w:fill="FFFFFF"/>
              </w:rPr>
              <w:t>2</w:t>
            </w:r>
            <w:r>
              <w:rPr>
                <w:rFonts w:hint="eastAsia" w:ascii="仿宋_GB2312" w:hAnsi="_4eff_5b8b_GB2312" w:eastAsia="仿宋_GB2312"/>
                <w:color w:val="000000"/>
                <w:sz w:val="24"/>
                <w:shd w:val="clear" w:color="auto" w:fill="FFFFFF"/>
              </w:rPr>
              <w:t>项设计体态均过于饱满、缺少动感，给人以呆板的感觉；而本设计则显现幽雅别致、散发灵气，如同少女亭亭玉立，讨人喜爱，给人以美的享受；</w:t>
            </w:r>
          </w:p>
          <w:p>
            <w:pPr>
              <w:spacing w:line="440" w:lineRule="exact"/>
              <w:ind w:firstLine="540" w:firstLineChars="225"/>
              <w:rPr>
                <w:rFonts w:ascii="仿宋_GB2312" w:eastAsia="仿宋_GB2312"/>
                <w:sz w:val="24"/>
              </w:rPr>
            </w:pPr>
            <w:r>
              <w:rPr>
                <w:rFonts w:ascii="仿宋_GB2312" w:hAnsi="_4eff_5b8b_GB2312" w:eastAsia="仿宋_GB2312"/>
                <w:color w:val="000000"/>
                <w:sz w:val="24"/>
                <w:shd w:val="clear" w:color="auto" w:fill="FFFFFF"/>
              </w:rPr>
              <w:t>2</w:t>
            </w:r>
            <w:r>
              <w:rPr>
                <w:rFonts w:hint="eastAsia" w:ascii="仿宋_GB2312" w:hAnsi="_4eff_5b8b_GB2312" w:eastAsia="仿宋_GB2312"/>
                <w:color w:val="000000"/>
                <w:sz w:val="24"/>
                <w:shd w:val="clear" w:color="auto" w:fill="FFFFFF"/>
              </w:rPr>
              <w:t>、本设计外观突出了</w:t>
            </w:r>
            <w:r>
              <w:rPr>
                <w:rFonts w:hint="eastAsia" w:ascii="仿宋_GB2312" w:hAnsi="宋体" w:eastAsia="仿宋_GB2312"/>
                <w:sz w:val="24"/>
              </w:rPr>
              <w:t>饰人字纹平面镂空，结合圈阴刻，随器型，人字依次排列，从小到大、人与人牵手、形成大的群体，圈与圈环环相扣、形成有序的整体，寓意是：“天时不如地利、地利不如人和”，人和乃象征着世界和平；器型是底部偏大、根基稳固，颈向上伸展，象征着奋发向上；本设计还突出了“人和”思想，提倡小到一个家庭、一个团体，大到一个国家，同心同德、万众一心，才能国富民强、家兴业旺。</w:t>
            </w:r>
          </w:p>
          <w:p>
            <w:pPr>
              <w:spacing w:line="360" w:lineRule="auto"/>
              <w:ind w:firstLine="480" w:firstLineChars="200"/>
              <w:rPr>
                <w:rFonts w:ascii="仿宋_GB2312" w:eastAsia="仿宋_GB2312"/>
                <w:sz w:val="24"/>
              </w:rPr>
            </w:pPr>
            <w:r>
              <w:rPr>
                <w:rFonts w:eastAsia="仿宋_GB2312"/>
                <w:sz w:val="24"/>
              </w:rPr>
              <w:t>2</w:t>
            </w:r>
            <w:r>
              <w:rPr>
                <w:rFonts w:hint="eastAsia" w:eastAsia="仿宋_GB2312"/>
                <w:sz w:val="24"/>
              </w:rPr>
              <w:t>．</w:t>
            </w:r>
            <w:r>
              <w:rPr>
                <w:rFonts w:hint="eastAsia" w:ascii="仿宋_GB2312" w:eastAsia="仿宋_GB2312"/>
                <w:sz w:val="24"/>
              </w:rPr>
              <w:t>本外观设计专利经绥棱陶源陶文化艺术开发有限公司于</w:t>
            </w:r>
            <w:r>
              <w:rPr>
                <w:rFonts w:ascii="仿宋_GB2312" w:eastAsia="仿宋_GB2312"/>
                <w:sz w:val="24"/>
              </w:rPr>
              <w:t>2013</w:t>
            </w:r>
            <w:r>
              <w:rPr>
                <w:rFonts w:hint="eastAsia" w:ascii="仿宋_GB2312" w:eastAsia="仿宋_GB2312"/>
                <w:sz w:val="24"/>
              </w:rPr>
              <w:t>年自行组织批量生产以来，共生产紫陶人和瓶</w:t>
            </w:r>
            <w:r>
              <w:rPr>
                <w:rFonts w:ascii="仿宋_GB2312" w:eastAsia="仿宋_GB2312"/>
                <w:sz w:val="24"/>
              </w:rPr>
              <w:t>2</w:t>
            </w:r>
            <w:r>
              <w:rPr>
                <w:rFonts w:hint="eastAsia" w:ascii="仿宋_GB2312" w:eastAsia="仿宋_GB2312"/>
                <w:sz w:val="24"/>
              </w:rPr>
              <w:t>万件、新增销售收入</w:t>
            </w:r>
            <w:r>
              <w:rPr>
                <w:rFonts w:ascii="仿宋_GB2312" w:eastAsia="仿宋_GB2312"/>
                <w:sz w:val="24"/>
              </w:rPr>
              <w:t>1105</w:t>
            </w:r>
            <w:r>
              <w:rPr>
                <w:rFonts w:hint="eastAsia" w:ascii="仿宋_GB2312" w:eastAsia="仿宋_GB2312"/>
                <w:sz w:val="24"/>
              </w:rPr>
              <w:t>万元、新增利润</w:t>
            </w:r>
            <w:r>
              <w:rPr>
                <w:rFonts w:ascii="仿宋_GB2312" w:eastAsia="仿宋_GB2312"/>
                <w:sz w:val="24"/>
              </w:rPr>
              <w:t>318</w:t>
            </w:r>
            <w:r>
              <w:rPr>
                <w:rFonts w:hint="eastAsia" w:ascii="仿宋_GB2312" w:eastAsia="仿宋_GB2312"/>
                <w:sz w:val="24"/>
              </w:rPr>
              <w:t>万元。</w:t>
            </w:r>
          </w:p>
          <w:p>
            <w:pPr>
              <w:spacing w:line="360" w:lineRule="auto"/>
              <w:ind w:firstLine="420" w:firstLineChars="200"/>
              <w:rPr>
                <w:rFonts w:ascii="仿宋_GB2312" w:eastAsia="仿宋_GB2312"/>
                <w:sz w:val="24"/>
              </w:rPr>
            </w:pPr>
            <w:r>
              <w:rPr>
                <w:rFonts w:hAnsi="宋体" w:cs="宋体"/>
              </w:rPr>
              <w:pict>
                <v:shape id="_x0000_i1027" o:spt="75" type="#_x0000_t75" style="height:177.75pt;width:267.75pt;" filled="f" o:preferrelative="t" stroked="f" coordsize="21600,21600">
                  <v:path/>
                  <v:fill on="f" focussize="0,0"/>
                  <v:stroke on="f" joinstyle="miter"/>
                  <v:imagedata r:id="rId8" o:title=""/>
                  <o:lock v:ext="edit" aspectratio="t"/>
                  <w10:wrap type="none"/>
                  <w10:anchorlock/>
                </v:shape>
              </w:pic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cs="Arial"/>
                <w:sz w:val="24"/>
              </w:rPr>
            </w:pPr>
          </w:p>
          <w:p>
            <w:pPr>
              <w:spacing w:line="360" w:lineRule="auto"/>
              <w:ind w:firstLine="420" w:firstLineChars="200"/>
              <w:rPr>
                <w:rFonts w:ascii="仿宋_GB2312" w:eastAsia="仿宋_GB2312"/>
                <w:sz w:val="24"/>
              </w:rPr>
            </w:pPr>
            <w:r>
              <w:rPr>
                <w:rFonts w:hAnsi="宋体" w:cs="宋体"/>
              </w:rPr>
              <w:pict>
                <v:shape id="_x0000_i1028" o:spt="75" type="#_x0000_t75" style="height:318.75pt;width:179.25pt;" filled="f" o:preferrelative="t" stroked="f" coordsize="21600,21600">
                  <v:path/>
                  <v:fill on="f" focussize="0,0"/>
                  <v:stroke on="f" joinstyle="miter"/>
                  <v:imagedata r:id="rId9" o:title=""/>
                  <o:lock v:ext="edit" aspectratio="t"/>
                  <w10:wrap type="none"/>
                  <w10:anchorlock/>
                </v:shape>
              </w:pict>
            </w:r>
          </w:p>
          <w:p>
            <w:pPr>
              <w:spacing w:line="360" w:lineRule="auto"/>
              <w:ind w:firstLine="420" w:firstLineChars="200"/>
              <w:rPr>
                <w:rFonts w:ascii="仿宋_GB2312" w:eastAsia="仿宋_GB2312"/>
                <w:sz w:val="24"/>
              </w:rPr>
            </w:pPr>
            <w:r>
              <w:rPr>
                <w:rFonts w:hAnsi="宋体" w:cs="宋体"/>
              </w:rPr>
              <w:pict>
                <v:shape id="_x0000_i1029" o:spt="75" type="#_x0000_t75" style="height:230.25pt;width:205.5pt;" filled="f" o:preferrelative="t" stroked="f" coordsize="21600,21600">
                  <v:path/>
                  <v:fill on="f" focussize="0,0"/>
                  <v:stroke on="f" joinstyle="miter"/>
                  <v:imagedata r:id="rId10" o:title=""/>
                  <o:lock v:ext="edit" aspectratio="t"/>
                  <w10:wrap type="none"/>
                  <w10:anchorlock/>
                </v:shape>
              </w:pict>
            </w:r>
          </w:p>
          <w:p>
            <w:pPr>
              <w:spacing w:line="360" w:lineRule="auto"/>
              <w:ind w:firstLine="480" w:firstLineChars="200"/>
              <w:rPr>
                <w:rFonts w:ascii="仿宋_GB2312" w:eastAsia="仿宋_GB2312"/>
                <w:sz w:val="24"/>
              </w:rPr>
            </w:pPr>
          </w:p>
          <w:p>
            <w:pPr>
              <w:spacing w:line="360" w:lineRule="auto"/>
              <w:ind w:firstLine="482" w:firstLineChars="200"/>
              <w:rPr>
                <w:rFonts w:ascii="仿宋_GB2312" w:eastAsia="仿宋_GB2312"/>
                <w:sz w:val="24"/>
              </w:rPr>
            </w:pPr>
            <w:r>
              <w:rPr>
                <w:rFonts w:hint="eastAsia" w:ascii="仿宋_GB2312" w:eastAsia="仿宋_GB2312"/>
                <w:b/>
                <w:sz w:val="24"/>
              </w:rPr>
              <w:t>（二）文本质量</w:t>
            </w:r>
            <w:r>
              <w:rPr>
                <w:rFonts w:hint="eastAsia" w:ascii="仿宋_GB2312" w:eastAsia="仿宋_GB2312"/>
                <w:sz w:val="24"/>
              </w:rPr>
              <w:t>：</w:t>
            </w:r>
          </w:p>
          <w:p>
            <w:pPr>
              <w:spacing w:line="440" w:lineRule="exact"/>
              <w:ind w:firstLine="540" w:firstLineChars="225"/>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、本外观设计产品的名称：陶瓶</w:t>
            </w:r>
            <w:r>
              <w:rPr>
                <w:rFonts w:ascii="仿宋_GB2312" w:hAnsi="宋体" w:eastAsia="仿宋_GB2312"/>
                <w:sz w:val="24"/>
              </w:rPr>
              <w:t>(</w:t>
            </w:r>
            <w:r>
              <w:rPr>
                <w:rFonts w:hint="eastAsia" w:ascii="仿宋_GB2312" w:hAnsi="宋体" w:eastAsia="仿宋_GB2312"/>
                <w:sz w:val="24"/>
              </w:rPr>
              <w:t>人和瓶</w:t>
            </w:r>
            <w:r>
              <w:rPr>
                <w:rFonts w:ascii="仿宋_GB2312" w:hAnsi="宋体" w:eastAsia="仿宋_GB2312"/>
                <w:sz w:val="24"/>
              </w:rPr>
              <w:t>)</w:t>
            </w:r>
            <w:r>
              <w:rPr>
                <w:rFonts w:hint="eastAsia" w:ascii="仿宋_GB2312" w:hAnsi="宋体" w:eastAsia="仿宋_GB2312"/>
                <w:sz w:val="24"/>
              </w:rPr>
              <w:t>。</w:t>
            </w:r>
          </w:p>
          <w:p>
            <w:pPr>
              <w:spacing w:line="440" w:lineRule="exact"/>
              <w:ind w:firstLine="540" w:firstLineChars="225"/>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、本外观设计产品的用途：本外观设计产品用于装饰品、工艺品、收藏品和纪念品。</w:t>
            </w:r>
          </w:p>
          <w:p>
            <w:pPr>
              <w:spacing w:line="440" w:lineRule="exact"/>
              <w:ind w:firstLine="540" w:firstLineChars="225"/>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、本外观设计产品的设计要点：在于产品形状、图案及其结合。</w:t>
            </w:r>
          </w:p>
          <w:p>
            <w:pPr>
              <w:spacing w:line="440" w:lineRule="exact"/>
              <w:ind w:firstLine="540" w:firstLineChars="225"/>
              <w:rPr>
                <w:rFonts w:ascii="仿宋_GB2312" w:hAnsi="宋体" w:eastAsia="仿宋_GB2312"/>
                <w:sz w:val="24"/>
              </w:rPr>
            </w:pPr>
            <w:r>
              <w:rPr>
                <w:rFonts w:ascii="仿宋_GB2312" w:hAnsi="宋体" w:eastAsia="仿宋_GB2312"/>
                <w:sz w:val="24"/>
              </w:rPr>
              <w:t>4</w:t>
            </w:r>
            <w:r>
              <w:rPr>
                <w:rFonts w:hint="eastAsia" w:ascii="仿宋_GB2312" w:hAnsi="宋体" w:eastAsia="仿宋_GB2312"/>
                <w:sz w:val="24"/>
              </w:rPr>
              <w:t>、最能表明本外观设计设计要点的图片：主视图。</w:t>
            </w:r>
          </w:p>
          <w:p>
            <w:pPr>
              <w:spacing w:line="440" w:lineRule="exact"/>
              <w:ind w:firstLine="540" w:firstLineChars="225"/>
              <w:rPr>
                <w:rFonts w:ascii="仿宋_GB2312" w:eastAsia="仿宋_GB2312"/>
                <w:sz w:val="24"/>
              </w:rPr>
            </w:pPr>
            <w:r>
              <w:rPr>
                <w:rFonts w:ascii="仿宋_GB2312" w:hAnsi="宋体" w:eastAsia="仿宋_GB2312"/>
                <w:sz w:val="24"/>
              </w:rPr>
              <w:t>5</w:t>
            </w:r>
            <w:r>
              <w:rPr>
                <w:rFonts w:hint="eastAsia" w:ascii="仿宋_GB2312" w:hAnsi="宋体" w:eastAsia="仿宋_GB2312"/>
                <w:sz w:val="24"/>
              </w:rPr>
              <w:t>、省略视图：左视图、右视图、后视图与主视图相同，故省略左视图、右视图和后视图；</w:t>
            </w:r>
            <w:r>
              <w:rPr>
                <w:rFonts w:hint="eastAsia" w:ascii="仿宋_GB2312" w:eastAsia="仿宋_GB2312"/>
                <w:sz w:val="24"/>
              </w:rPr>
              <w:t>图片清楚完整。</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tc>
      </w:tr>
    </w:tbl>
    <w:p>
      <w:pPr>
        <w:jc w:val="center"/>
        <w:rPr>
          <w:rFonts w:eastAsia="方正小标宋简体"/>
          <w:sz w:val="44"/>
        </w:rPr>
      </w:pPr>
    </w:p>
    <w:p/>
    <w:p>
      <w:pPr>
        <w:spacing w:line="660" w:lineRule="exact"/>
        <w:jc w:val="center"/>
        <w:rPr>
          <w:rFonts w:eastAsia="方正小标宋简体"/>
          <w:b/>
          <w:sz w:val="44"/>
        </w:rPr>
      </w:pPr>
    </w:p>
    <w:p>
      <w:pPr>
        <w:spacing w:line="660" w:lineRule="exact"/>
        <w:jc w:val="center"/>
        <w:rPr>
          <w:rFonts w:eastAsia="方正小标宋简体"/>
          <w:b/>
          <w:sz w:val="44"/>
        </w:rPr>
      </w:pPr>
    </w:p>
    <w:p>
      <w:pPr>
        <w:spacing w:line="660" w:lineRule="exact"/>
        <w:jc w:val="center"/>
        <w:rPr>
          <w:rFonts w:eastAsia="方正小标宋简体"/>
          <w:b/>
          <w:sz w:val="44"/>
        </w:rPr>
      </w:pPr>
    </w:p>
    <w:p>
      <w:pPr>
        <w:spacing w:line="660" w:lineRule="exact"/>
        <w:jc w:val="center"/>
        <w:rPr>
          <w:rFonts w:eastAsia="方正小标宋简体"/>
          <w:b/>
          <w:sz w:val="44"/>
        </w:rPr>
      </w:pPr>
      <w:r>
        <w:rPr>
          <w:rFonts w:hint="eastAsia" w:eastAsia="方正小标宋简体"/>
          <w:b/>
          <w:sz w:val="44"/>
        </w:rPr>
        <w:t>三、设计要点及理念的表达评价材料</w:t>
      </w:r>
    </w:p>
    <w:tbl>
      <w:tblPr>
        <w:tblStyle w:val="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3" w:hRule="atLeast"/>
          <w:jc w:val="center"/>
        </w:trPr>
        <w:tc>
          <w:tcPr>
            <w:tcW w:w="9068" w:type="dxa"/>
          </w:tcPr>
          <w:p>
            <w:pPr>
              <w:spacing w:line="440" w:lineRule="exact"/>
              <w:ind w:firstLine="631" w:firstLineChars="263"/>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人和瓶》的造型以天球瓶器为基型，突出肩部、腹部内收、颈部拉长；图案采用四方连续手法，用人字图、从大到小依次排列，变化明显，有较大的视觉冲击；产品烧成后可形成三种颜色：通过渗碳方法形成黑陶，亚光自然；通过二次渗碳形成紫陶，古朴文雅；采用充分燃烧的方法烧制形成红陶，色彩明亮。</w:t>
            </w:r>
          </w:p>
          <w:p>
            <w:pPr>
              <w:spacing w:line="440" w:lineRule="exact"/>
              <w:ind w:firstLine="631" w:firstLineChars="263"/>
              <w:rPr>
                <w:rFonts w:ascii="仿宋_GB2312" w:hAnsi="宋体" w:eastAsia="仿宋_GB2312"/>
                <w:sz w:val="24"/>
              </w:rPr>
            </w:pPr>
            <w:r>
              <w:rPr>
                <w:rFonts w:ascii="仿宋_GB2312" w:hAnsi="宋体" w:eastAsia="仿宋_GB2312"/>
                <w:sz w:val="24"/>
              </w:rPr>
              <w:t>2</w:t>
            </w:r>
            <w:r>
              <w:rPr>
                <w:rFonts w:hint="eastAsia" w:ascii="仿宋_GB2312" w:hAnsi="宋体" w:eastAsia="仿宋_GB2312"/>
                <w:sz w:val="24"/>
              </w:rPr>
              <w:t>、《人和瓶》的材质采用的是绥棱县特有的黄黏土作为原料，充分考虑其可塑性强的特点，便于长时间精细雕刻、镂空，能耐受干燥期干燥而不裂、烧制中图案保持完好不断裂。</w:t>
            </w:r>
          </w:p>
          <w:p>
            <w:pPr>
              <w:spacing w:line="440" w:lineRule="exact"/>
              <w:ind w:firstLine="631" w:firstLineChars="263"/>
              <w:rPr>
                <w:rFonts w:ascii="仿宋_GB2312" w:hAnsi="宋体" w:eastAsia="仿宋_GB2312"/>
                <w:sz w:val="24"/>
              </w:rPr>
            </w:pPr>
            <w:r>
              <w:rPr>
                <w:rFonts w:ascii="仿宋_GB2312" w:hAnsi="宋体" w:eastAsia="仿宋_GB2312"/>
                <w:sz w:val="24"/>
              </w:rPr>
              <w:t>3</w:t>
            </w:r>
            <w:r>
              <w:rPr>
                <w:rFonts w:hint="eastAsia" w:ascii="仿宋_GB2312" w:hAnsi="宋体" w:eastAsia="仿宋_GB2312"/>
                <w:sz w:val="24"/>
              </w:rPr>
              <w:t>、《人和瓶》的设计理念：一是弘扬中华民族传统文化，奋发向上、追求和平、突显正能量；二是就地取材，用绥棱的黄黏土，并采用当地特有的民间艺术作为表现形式，突出作品的地域文化特点；三是作品要有足够的视觉冲击，做到简约而不简单、平面而不单调、似像而不像、同中求异，在平面上求动感。</w:t>
            </w:r>
          </w:p>
          <w:p>
            <w:pPr>
              <w:spacing w:line="440" w:lineRule="exact"/>
              <w:ind w:firstLine="631" w:firstLineChars="263"/>
              <w:rPr>
                <w:rFonts w:ascii="仿宋_GB2312" w:hAnsi="宋体" w:eastAsia="仿宋_GB2312"/>
                <w:sz w:val="24"/>
              </w:rPr>
            </w:pPr>
            <w:r>
              <w:rPr>
                <w:rFonts w:ascii="仿宋_GB2312" w:hAnsi="宋体" w:eastAsia="仿宋_GB2312"/>
                <w:sz w:val="24"/>
              </w:rPr>
              <w:t>4</w:t>
            </w:r>
            <w:r>
              <w:rPr>
                <w:rFonts w:hint="eastAsia" w:ascii="仿宋_GB2312" w:hAnsi="宋体" w:eastAsia="仿宋_GB2312"/>
                <w:sz w:val="24"/>
              </w:rPr>
              <w:t>、《人和瓶》的用途和功能，主要是生产收藏、鉴赏、装饰及纪念品等作用，同时满足中华民族文化思想的传承和人们对艺术作品的欣赏的需求；让人们在观赏艺术的同时，寓教于乐，在不知不觉间体会天时地利人和文化之创意。</w:t>
            </w:r>
          </w:p>
          <w:p>
            <w:pPr>
              <w:spacing w:line="440" w:lineRule="exact"/>
              <w:ind w:firstLine="631" w:firstLineChars="263"/>
              <w:rPr>
                <w:rFonts w:ascii="仿宋_GB2312" w:hAnsi="宋体" w:eastAsia="仿宋_GB2312"/>
                <w:sz w:val="24"/>
              </w:rPr>
            </w:pPr>
            <w:r>
              <w:rPr>
                <w:rFonts w:ascii="仿宋_GB2312" w:hAnsi="宋体" w:eastAsia="仿宋_GB2312"/>
                <w:sz w:val="24"/>
              </w:rPr>
              <w:t>5</w:t>
            </w:r>
            <w:r>
              <w:rPr>
                <w:rFonts w:hint="eastAsia" w:ascii="仿宋_GB2312" w:hAnsi="宋体" w:eastAsia="仿宋_GB2312"/>
                <w:sz w:val="24"/>
              </w:rPr>
              <w:t>、《人和瓶》的独特性在于具有独特的地域性，绥棱陶土的特殊性和绥棱陶艺的独特技艺赋予了《人和瓶》特有的气质与灵气。</w:t>
            </w:r>
          </w:p>
          <w:p>
            <w:pPr>
              <w:spacing w:line="440" w:lineRule="exact"/>
              <w:ind w:firstLine="631" w:firstLineChars="263"/>
              <w:rPr>
                <w:rFonts w:ascii="仿宋_GB2312" w:hAnsi="宋体" w:eastAsia="仿宋_GB2312"/>
                <w:sz w:val="24"/>
              </w:rPr>
            </w:pPr>
            <w:r>
              <w:rPr>
                <w:rFonts w:ascii="仿宋_GB2312" w:hAnsi="宋体" w:eastAsia="仿宋_GB2312"/>
                <w:sz w:val="24"/>
              </w:rPr>
              <w:t>6</w:t>
            </w:r>
            <w:r>
              <w:rPr>
                <w:rFonts w:hint="eastAsia" w:ascii="仿宋_GB2312" w:hAnsi="宋体" w:eastAsia="仿宋_GB2312"/>
                <w:sz w:val="24"/>
              </w:rPr>
              <w:t>、《人和瓶》具有鲜明的美学价值。图案在平面中求变化，图案在瓶体上镂空，整个瓶体布满了人字图案，所谓一生二、二生三、三生万物；一个图案的重复排列，容易使人产生视觉疲劳，但《人和瓶》上的人字图案，随着器型大小的变化而变化，起到了迎面而来正在向外延伸的视觉效果；它像一个人群，看近处人大，逐渐向远处人小。</w:t>
            </w:r>
          </w:p>
          <w:p>
            <w:pPr>
              <w:spacing w:line="440" w:lineRule="exact"/>
              <w:ind w:firstLine="631" w:firstLineChars="263"/>
              <w:rPr>
                <w:rFonts w:ascii="仿宋_GB2312" w:hAnsi="宋体" w:eastAsia="仿宋_GB2312"/>
                <w:sz w:val="24"/>
              </w:rPr>
            </w:pPr>
            <w:r>
              <w:rPr>
                <w:rFonts w:ascii="仿宋_GB2312" w:hAnsi="宋体" w:eastAsia="仿宋_GB2312"/>
                <w:sz w:val="24"/>
              </w:rPr>
              <w:t>7</w:t>
            </w:r>
            <w:r>
              <w:rPr>
                <w:rFonts w:hint="eastAsia" w:ascii="仿宋_GB2312" w:hAnsi="宋体" w:eastAsia="仿宋_GB2312"/>
                <w:sz w:val="24"/>
              </w:rPr>
              <w:t>、《人和瓶》的材质和烧制方法是安全可靠的，陶土已经过检测，没有害成分。</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tc>
      </w:tr>
    </w:tbl>
    <w:p/>
    <w:p/>
    <w:p>
      <w:pPr>
        <w:spacing w:line="360" w:lineRule="auto"/>
        <w:jc w:val="center"/>
        <w:rPr>
          <w:rFonts w:eastAsia="方正小标宋简体"/>
          <w:b/>
          <w:sz w:val="44"/>
        </w:rPr>
      </w:pPr>
      <w:r>
        <w:rPr>
          <w:rFonts w:hint="eastAsia" w:eastAsia="方正小标宋简体"/>
          <w:b/>
          <w:sz w:val="44"/>
        </w:rPr>
        <w:t>四、运用及保护措施和成效评价材料（一）</w:t>
      </w:r>
    </w:p>
    <w:p>
      <w:pPr>
        <w:spacing w:line="360" w:lineRule="auto"/>
        <w:jc w:val="center"/>
        <w:rPr>
          <w:rFonts w:eastAsia="方正小标宋简体"/>
          <w:sz w:val="44"/>
        </w:rPr>
      </w:pPr>
    </w:p>
    <w:tbl>
      <w:tblPr>
        <w:tblStyle w:val="5"/>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2" w:hRule="atLeast"/>
          <w:jc w:val="center"/>
        </w:trPr>
        <w:tc>
          <w:tcPr>
            <w:tcW w:w="8463" w:type="dxa"/>
          </w:tcPr>
          <w:p>
            <w:pPr>
              <w:spacing w:line="360" w:lineRule="auto"/>
              <w:ind w:firstLine="482" w:firstLineChars="200"/>
              <w:rPr>
                <w:rFonts w:eastAsia="仿宋_GB2312"/>
                <w:sz w:val="24"/>
              </w:rPr>
            </w:pPr>
            <w:r>
              <w:rPr>
                <w:rFonts w:hint="eastAsia" w:ascii="仿宋_GB2312" w:eastAsia="仿宋_GB2312"/>
                <w:b/>
                <w:sz w:val="24"/>
              </w:rPr>
              <w:t>（一）专利运用：</w:t>
            </w:r>
            <w:r>
              <w:rPr>
                <w:rFonts w:eastAsia="仿宋_GB2312"/>
                <w:sz w:val="24"/>
              </w:rPr>
              <w:t xml:space="preserve"> </w:t>
            </w:r>
          </w:p>
          <w:p>
            <w:pPr>
              <w:spacing w:line="440" w:lineRule="exact"/>
              <w:ind w:firstLine="631" w:firstLineChars="263"/>
              <w:rPr>
                <w:rFonts w:ascii="仿宋_GB2312" w:eastAsia="仿宋_GB2312" w:cs="Arial"/>
                <w:sz w:val="24"/>
              </w:rPr>
            </w:pPr>
            <w:r>
              <w:rPr>
                <w:rFonts w:hint="eastAsia" w:ascii="仿宋_GB2312" w:eastAsia="仿宋_GB2312"/>
                <w:sz w:val="24"/>
              </w:rPr>
              <w:t>为了加快科技成果转化为生产力，于</w:t>
            </w:r>
            <w:r>
              <w:rPr>
                <w:rFonts w:ascii="仿宋_GB2312" w:eastAsia="仿宋_GB2312"/>
                <w:sz w:val="24"/>
              </w:rPr>
              <w:t>2013</w:t>
            </w:r>
            <w:r>
              <w:rPr>
                <w:rFonts w:hint="eastAsia" w:ascii="仿宋_GB2312" w:eastAsia="仿宋_GB2312"/>
                <w:sz w:val="24"/>
              </w:rPr>
              <w:t>年初，本发明专利经绥棱陶源陶文化艺术开发有限公司自行组织了规模化生产加工，共生产本设计系列产品</w:t>
            </w:r>
            <w:r>
              <w:rPr>
                <w:rFonts w:ascii="仿宋_GB2312" w:eastAsia="仿宋_GB2312"/>
                <w:sz w:val="24"/>
              </w:rPr>
              <w:t>2</w:t>
            </w:r>
            <w:r>
              <w:rPr>
                <w:rFonts w:hint="eastAsia" w:ascii="仿宋_GB2312" w:eastAsia="仿宋_GB2312"/>
                <w:sz w:val="24"/>
              </w:rPr>
              <w:t>万件、新增销售额</w:t>
            </w:r>
            <w:r>
              <w:rPr>
                <w:rFonts w:ascii="仿宋_GB2312" w:eastAsia="仿宋_GB2312"/>
                <w:sz w:val="24"/>
              </w:rPr>
              <w:t>1105</w:t>
            </w:r>
            <w:r>
              <w:rPr>
                <w:rFonts w:hint="eastAsia" w:ascii="仿宋_GB2312" w:eastAsia="仿宋_GB2312"/>
                <w:sz w:val="24"/>
              </w:rPr>
              <w:t>万元，新增利润</w:t>
            </w:r>
            <w:r>
              <w:rPr>
                <w:rFonts w:ascii="仿宋_GB2312" w:eastAsia="仿宋_GB2312"/>
                <w:sz w:val="24"/>
              </w:rPr>
              <w:t>318</w:t>
            </w:r>
            <w:r>
              <w:rPr>
                <w:rFonts w:hint="eastAsia" w:ascii="仿宋_GB2312" w:eastAsia="仿宋_GB2312"/>
                <w:sz w:val="24"/>
              </w:rPr>
              <w:t>万元；产品深受广大收藏者的喜爱，供不应求，为企业拓宽了市场空间，推动了企业的发展。</w:t>
            </w:r>
          </w:p>
          <w:p>
            <w:pPr>
              <w:spacing w:line="360" w:lineRule="auto"/>
              <w:ind w:firstLine="482" w:firstLineChars="200"/>
              <w:rPr>
                <w:rFonts w:eastAsia="仿宋_GB2312"/>
                <w:bCs/>
                <w:sz w:val="24"/>
              </w:rPr>
            </w:pPr>
            <w:r>
              <w:rPr>
                <w:rFonts w:hint="eastAsia" w:ascii="仿宋_GB2312" w:eastAsia="仿宋_GB2312"/>
                <w:b/>
                <w:sz w:val="24"/>
              </w:rPr>
              <w:t>（二）专利保护：</w:t>
            </w:r>
            <w:r>
              <w:rPr>
                <w:rFonts w:hint="eastAsia" w:ascii="仿宋_GB2312" w:eastAsia="仿宋_GB2312"/>
                <w:sz w:val="24"/>
              </w:rPr>
              <w:t>说明专利权人为获得市场竞争优势，在专利保护方面所采取的措施及成效，包括但不仅限于：</w:t>
            </w:r>
            <w:r>
              <w:rPr>
                <w:rFonts w:hint="eastAsia" w:eastAsia="仿宋_GB2312"/>
                <w:bCs/>
                <w:sz w:val="24"/>
              </w:rPr>
              <w:t>专利维权、国际申请、系列专利申请等情况。</w:t>
            </w:r>
          </w:p>
          <w:p>
            <w:pPr>
              <w:spacing w:line="440" w:lineRule="exact"/>
              <w:ind w:firstLine="508" w:firstLineChars="212"/>
              <w:rPr>
                <w:rFonts w:ascii="仿宋_GB2312" w:hAnsi="宋体" w:eastAsia="仿宋_GB2312"/>
                <w:bCs/>
                <w:sz w:val="24"/>
              </w:rPr>
            </w:pPr>
            <w:r>
              <w:rPr>
                <w:rFonts w:hint="eastAsia" w:ascii="仿宋_GB2312" w:hAnsi="宋体" w:eastAsia="仿宋_GB2312"/>
                <w:sz w:val="24"/>
                <w:shd w:val="clear" w:color="auto" w:fill="FFFFFF"/>
              </w:rPr>
              <w:t>公司制定了《</w:t>
            </w:r>
            <w:r>
              <w:rPr>
                <w:rFonts w:hint="eastAsia" w:ascii="仿宋_GB2312" w:hAnsi="宋体" w:eastAsia="仿宋_GB2312"/>
                <w:sz w:val="24"/>
              </w:rPr>
              <w:t>绥棱陶源陶文化艺术开发有限公司</w:t>
            </w:r>
            <w:r>
              <w:rPr>
                <w:rFonts w:hint="eastAsia" w:ascii="仿宋_GB2312" w:hAnsi="宋体" w:eastAsia="仿宋_GB2312"/>
                <w:sz w:val="24"/>
                <w:shd w:val="clear" w:color="auto" w:fill="FFFFFF"/>
              </w:rPr>
              <w:t>知识产权管理办法》及《</w:t>
            </w:r>
            <w:r>
              <w:rPr>
                <w:rFonts w:hint="eastAsia" w:ascii="仿宋_GB2312" w:hAnsi="宋体" w:eastAsia="仿宋_GB2312"/>
                <w:sz w:val="24"/>
              </w:rPr>
              <w:t>绥棱陶源陶文化艺术开发有限公司</w:t>
            </w:r>
            <w:r>
              <w:rPr>
                <w:rFonts w:hint="eastAsia" w:ascii="仿宋_GB2312" w:hAnsi="宋体" w:eastAsia="仿宋_GB2312"/>
                <w:sz w:val="24"/>
                <w:shd w:val="clear" w:color="auto" w:fill="FFFFFF"/>
              </w:rPr>
              <w:t>专利管理制度》，内容包括专利申请、专利维权等内容。</w:t>
            </w:r>
          </w:p>
          <w:p>
            <w:pPr>
              <w:spacing w:line="360" w:lineRule="auto"/>
              <w:ind w:firstLine="482" w:firstLineChars="200"/>
              <w:rPr>
                <w:rFonts w:ascii="仿宋_GB2312" w:eastAsia="仿宋_GB2312"/>
                <w:sz w:val="24"/>
              </w:rPr>
            </w:pPr>
            <w:r>
              <w:rPr>
                <w:rFonts w:hint="eastAsia" w:ascii="仿宋_GB2312" w:eastAsia="仿宋_GB2312"/>
                <w:b/>
                <w:sz w:val="24"/>
              </w:rPr>
              <w:t>（三）制度建设及条件保障和执行情况</w:t>
            </w:r>
            <w:r>
              <w:rPr>
                <w:rFonts w:hint="eastAsia" w:ascii="仿宋_GB2312" w:eastAsia="仿宋_GB2312"/>
                <w:sz w:val="24"/>
              </w:rPr>
              <w:t>：详细说明专利权人在与专利运用及保护有关的制度建设情况，条件保障措施和执行情况，以及知识产权标准化建设情况等。</w:t>
            </w:r>
          </w:p>
          <w:p>
            <w:pPr>
              <w:spacing w:line="440" w:lineRule="exact"/>
              <w:ind w:firstLine="508" w:firstLineChars="212"/>
              <w:rPr>
                <w:rFonts w:ascii="仿宋_GB2312" w:hAnsi="宋体" w:eastAsia="仿宋_GB2312"/>
                <w:kern w:val="0"/>
                <w:sz w:val="24"/>
              </w:rPr>
            </w:pPr>
            <w:r>
              <w:rPr>
                <w:rFonts w:hint="eastAsia" w:ascii="仿宋_GB2312" w:eastAsia="仿宋_GB2312"/>
                <w:sz w:val="24"/>
              </w:rPr>
              <w:t>绥棱陶源陶文化艺术开发有限公司非常重视</w:t>
            </w:r>
            <w:r>
              <w:rPr>
                <w:rFonts w:hint="eastAsia" w:ascii="仿宋_GB2312" w:eastAsia="仿宋_GB2312"/>
                <w:kern w:val="0"/>
                <w:sz w:val="24"/>
              </w:rPr>
              <w:t>专利知识产权的维护工作，已经指定专人负责此项工作，及时收集与本单位专利有关的各类技术信息，如果有涉嫌侵犯本公司专利的个人及单位，将会及时举报查证。</w:t>
            </w:r>
          </w:p>
          <w:p>
            <w:pPr>
              <w:spacing w:line="440" w:lineRule="exact"/>
              <w:ind w:firstLine="508" w:firstLineChars="212"/>
              <w:rPr>
                <w:rFonts w:ascii="仿宋_GB2312" w:eastAsia="仿宋_GB2312"/>
                <w:sz w:val="24"/>
              </w:rPr>
            </w:pPr>
            <w:r>
              <w:rPr>
                <w:rFonts w:hint="eastAsia" w:ascii="仿宋_GB2312" w:eastAsia="仿宋_GB2312"/>
                <w:kern w:val="0"/>
                <w:sz w:val="24"/>
              </w:rPr>
              <w:t>到目前为止，本专利项目未被提起无效请求，未发生权属、奖酬纠纷。</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400" w:lineRule="exact"/>
              <w:ind w:firstLine="480" w:firstLineChars="200"/>
              <w:rPr>
                <w:rFonts w:ascii="仿宋_GB2312" w:eastAsia="仿宋_GB2312"/>
                <w:sz w:val="24"/>
              </w:rPr>
            </w:pPr>
          </w:p>
        </w:tc>
      </w:tr>
    </w:tbl>
    <w:p>
      <w:pPr>
        <w:jc w:val="center"/>
      </w:pPr>
    </w:p>
    <w:p>
      <w:pPr>
        <w:jc w:val="center"/>
        <w:rPr>
          <w:rFonts w:eastAsia="方正小标宋简体"/>
          <w:szCs w:val="21"/>
        </w:rPr>
      </w:pPr>
    </w:p>
    <w:p>
      <w:pPr>
        <w:jc w:val="center"/>
        <w:rPr>
          <w:rFonts w:eastAsia="方正小标宋简体"/>
          <w:szCs w:val="21"/>
        </w:rPr>
      </w:pPr>
      <w:r>
        <w:rPr>
          <w:rFonts w:hint="eastAsia" w:eastAsia="方正小标宋简体"/>
          <w:b/>
          <w:sz w:val="44"/>
        </w:rPr>
        <w:t>运用及保护措施和成效评价材料（二）</w:t>
      </w:r>
    </w:p>
    <w:p>
      <w:pPr>
        <w:spacing w:line="360" w:lineRule="auto"/>
        <w:ind w:firstLine="880" w:firstLineChars="200"/>
        <w:rPr>
          <w:rFonts w:eastAsia="方正小标宋简体"/>
          <w:sz w:val="44"/>
        </w:rPr>
      </w:pPr>
    </w:p>
    <w:tbl>
      <w:tblPr>
        <w:tblStyle w:val="5"/>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840"/>
        <w:gridCol w:w="1260"/>
        <w:gridCol w:w="1080"/>
        <w:gridCol w:w="659"/>
        <w:gridCol w:w="1247"/>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9155" w:type="dxa"/>
            <w:gridSpan w:val="7"/>
            <w:vAlign w:val="center"/>
          </w:tcPr>
          <w:p>
            <w:pPr>
              <w:spacing w:line="400" w:lineRule="exact"/>
              <w:rPr>
                <w:rFonts w:ascii="仿宋_GB2312" w:eastAsia="仿宋_GB2312"/>
                <w:b/>
                <w:sz w:val="24"/>
              </w:rPr>
            </w:pPr>
            <w:r>
              <w:rPr>
                <w:rFonts w:hint="eastAsia" w:ascii="仿宋_GB2312" w:eastAsia="仿宋_GB2312"/>
                <w:b/>
                <w:sz w:val="24"/>
              </w:rPr>
              <w:t>（四）经济效益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9155" w:type="dxa"/>
            <w:gridSpan w:val="7"/>
            <w:vAlign w:val="center"/>
          </w:tcPr>
          <w:p>
            <w:pPr>
              <w:spacing w:line="400" w:lineRule="exact"/>
              <w:jc w:val="center"/>
              <w:rPr>
                <w:rFonts w:ascii="仿宋_GB2312" w:eastAsia="仿宋_GB2312"/>
                <w:b/>
                <w:sz w:val="24"/>
              </w:rPr>
            </w:pPr>
            <w:r>
              <w:rPr>
                <w:rFonts w:hint="eastAsia" w:ascii="仿宋_GB2312" w:eastAsia="仿宋_GB2312"/>
                <w:b/>
                <w:sz w:val="24"/>
              </w:rPr>
              <w:t>自行实施情况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tcBorders>
              <w:tl2br w:val="single" w:color="auto" w:sz="4" w:space="0"/>
            </w:tcBorders>
            <w:vAlign w:val="center"/>
          </w:tcPr>
          <w:p>
            <w:pPr>
              <w:spacing w:line="400" w:lineRule="exact"/>
              <w:ind w:firstLine="480" w:firstLineChars="200"/>
              <w:rPr>
                <w:rFonts w:ascii="仿宋_GB2312" w:eastAsia="仿宋_GB2312"/>
                <w:sz w:val="24"/>
              </w:rPr>
            </w:pPr>
            <w:r>
              <w:rPr>
                <w:rFonts w:ascii="仿宋_GB2312" w:eastAsia="仿宋_GB2312"/>
                <w:sz w:val="24"/>
              </w:rPr>
              <w:t xml:space="preserve">      </w:t>
            </w:r>
            <w:r>
              <w:rPr>
                <w:rFonts w:hint="eastAsia" w:ascii="仿宋_GB2312" w:eastAsia="仿宋_GB2312"/>
                <w:sz w:val="24"/>
              </w:rPr>
              <w:t>时</w:t>
            </w:r>
            <w:r>
              <w:rPr>
                <w:rFonts w:ascii="仿宋_GB2312" w:eastAsia="仿宋_GB2312"/>
                <w:sz w:val="24"/>
              </w:rPr>
              <w:t xml:space="preserve">  </w:t>
            </w:r>
            <w:r>
              <w:rPr>
                <w:rFonts w:hint="eastAsia" w:ascii="仿宋_GB2312" w:eastAsia="仿宋_GB2312"/>
                <w:sz w:val="24"/>
              </w:rPr>
              <w:t>间</w:t>
            </w:r>
          </w:p>
          <w:p>
            <w:pPr>
              <w:spacing w:line="400" w:lineRule="exact"/>
              <w:rPr>
                <w:rFonts w:ascii="仿宋_GB2312" w:eastAsia="仿宋_GB2312"/>
                <w:sz w:val="24"/>
              </w:rPr>
            </w:pPr>
            <w:r>
              <w:rPr>
                <w:rFonts w:hint="eastAsia" w:ascii="仿宋_GB2312" w:eastAsia="仿宋_GB2312"/>
                <w:sz w:val="24"/>
              </w:rPr>
              <w:t>项</w:t>
            </w:r>
            <w:r>
              <w:rPr>
                <w:rFonts w:ascii="仿宋_GB2312" w:eastAsia="仿宋_GB2312"/>
                <w:sz w:val="24"/>
              </w:rPr>
              <w:t xml:space="preserve">  </w:t>
            </w:r>
            <w:r>
              <w:rPr>
                <w:rFonts w:hint="eastAsia" w:ascii="仿宋_GB2312" w:eastAsia="仿宋_GB2312"/>
                <w:sz w:val="24"/>
              </w:rPr>
              <w:t>目</w:t>
            </w:r>
          </w:p>
        </w:tc>
        <w:tc>
          <w:tcPr>
            <w:tcW w:w="3180" w:type="dxa"/>
            <w:gridSpan w:val="3"/>
            <w:vAlign w:val="center"/>
          </w:tcPr>
          <w:p>
            <w:pPr>
              <w:spacing w:line="400" w:lineRule="exact"/>
              <w:jc w:val="center"/>
              <w:rPr>
                <w:rFonts w:ascii="仿宋_GB2312" w:eastAsia="仿宋_GB2312"/>
                <w:sz w:val="24"/>
              </w:rPr>
            </w:pPr>
            <w:r>
              <w:rPr>
                <w:rFonts w:hint="eastAsia" w:ascii="仿宋_GB2312" w:eastAsia="仿宋_GB2312"/>
                <w:sz w:val="24"/>
              </w:rPr>
              <w:t>实施日至</w:t>
            </w:r>
            <w:r>
              <w:rPr>
                <w:rFonts w:ascii="仿宋_GB2312" w:eastAsia="仿宋_GB2312"/>
                <w:sz w:val="24"/>
              </w:rPr>
              <w:t>2016</w:t>
            </w:r>
            <w:r>
              <w:rPr>
                <w:rFonts w:hint="eastAsia" w:ascii="仿宋_GB2312" w:eastAsia="仿宋_GB2312"/>
                <w:sz w:val="24"/>
              </w:rPr>
              <w:t>年底</w:t>
            </w:r>
          </w:p>
        </w:tc>
        <w:tc>
          <w:tcPr>
            <w:tcW w:w="3330" w:type="dxa"/>
            <w:gridSpan w:val="3"/>
            <w:vAlign w:val="center"/>
          </w:tcPr>
          <w:p>
            <w:pPr>
              <w:spacing w:line="400" w:lineRule="exact"/>
              <w:jc w:val="center"/>
              <w:rPr>
                <w:rFonts w:ascii="仿宋_GB2312" w:eastAsia="仿宋_GB2312"/>
                <w:sz w:val="24"/>
              </w:rPr>
            </w:pPr>
            <w:r>
              <w:rPr>
                <w:rFonts w:ascii="仿宋_GB2312" w:eastAsia="仿宋_GB2312"/>
                <w:sz w:val="24"/>
              </w:rPr>
              <w:t>2015</w:t>
            </w:r>
            <w:r>
              <w:rPr>
                <w:rFonts w:hint="eastAsia" w:ascii="仿宋_GB2312" w:eastAsia="仿宋_GB2312"/>
                <w:sz w:val="24"/>
              </w:rPr>
              <w:t>年初至</w:t>
            </w:r>
            <w:r>
              <w:rPr>
                <w:rFonts w:ascii="仿宋_GB2312" w:eastAsia="仿宋_GB2312"/>
                <w:sz w:val="24"/>
              </w:rPr>
              <w:t>2016</w:t>
            </w:r>
            <w:r>
              <w:rPr>
                <w:rFonts w:hint="eastAsia" w:ascii="仿宋_GB2312" w:eastAsia="仿宋_GB2312"/>
                <w:sz w:val="24"/>
              </w:rPr>
              <w:t>年底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产量</w:t>
            </w:r>
          </w:p>
        </w:tc>
        <w:tc>
          <w:tcPr>
            <w:tcW w:w="3180" w:type="dxa"/>
            <w:gridSpan w:val="3"/>
            <w:vAlign w:val="center"/>
          </w:tcPr>
          <w:p>
            <w:pPr>
              <w:spacing w:line="400" w:lineRule="exact"/>
              <w:jc w:val="center"/>
              <w:rPr>
                <w:rFonts w:ascii="仿宋_GB2312" w:eastAsia="仿宋_GB2312"/>
                <w:sz w:val="24"/>
              </w:rPr>
            </w:pPr>
            <w:r>
              <w:rPr>
                <w:rFonts w:ascii="仿宋_GB2312" w:eastAsia="仿宋_GB2312"/>
                <w:sz w:val="24"/>
              </w:rPr>
              <w:t>2</w:t>
            </w:r>
            <w:r>
              <w:rPr>
                <w:rFonts w:hint="eastAsia" w:ascii="仿宋_GB2312" w:eastAsia="仿宋_GB2312"/>
                <w:sz w:val="24"/>
              </w:rPr>
              <w:t>万件</w:t>
            </w:r>
          </w:p>
        </w:tc>
        <w:tc>
          <w:tcPr>
            <w:tcW w:w="3330" w:type="dxa"/>
            <w:gridSpan w:val="3"/>
            <w:vAlign w:val="center"/>
          </w:tcPr>
          <w:p>
            <w:pPr>
              <w:spacing w:line="400" w:lineRule="exact"/>
              <w:jc w:val="center"/>
              <w:rPr>
                <w:rFonts w:ascii="仿宋_GB2312" w:eastAsia="仿宋_GB2312"/>
                <w:sz w:val="24"/>
              </w:rPr>
            </w:pPr>
            <w:r>
              <w:rPr>
                <w:rFonts w:ascii="仿宋_GB2312" w:eastAsia="仿宋_GB2312"/>
                <w:sz w:val="24"/>
              </w:rPr>
              <w:t>1500</w:t>
            </w:r>
            <w:r>
              <w:rPr>
                <w:rFonts w:hint="eastAsia" w:ascii="仿宋_GB2312" w:eastAsia="仿宋_GB2312"/>
                <w:sz w:val="24"/>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新增销售额（万元）</w:t>
            </w:r>
          </w:p>
        </w:tc>
        <w:tc>
          <w:tcPr>
            <w:tcW w:w="3180" w:type="dxa"/>
            <w:gridSpan w:val="3"/>
            <w:vAlign w:val="center"/>
          </w:tcPr>
          <w:p>
            <w:pPr>
              <w:spacing w:line="400" w:lineRule="exact"/>
              <w:jc w:val="center"/>
              <w:rPr>
                <w:rFonts w:ascii="仿宋_GB2312" w:eastAsia="仿宋_GB2312"/>
                <w:sz w:val="24"/>
              </w:rPr>
            </w:pPr>
            <w:r>
              <w:rPr>
                <w:rFonts w:ascii="仿宋_GB2312" w:eastAsia="仿宋_GB2312"/>
                <w:sz w:val="24"/>
              </w:rPr>
              <w:t>1105</w:t>
            </w:r>
            <w:r>
              <w:rPr>
                <w:rFonts w:hint="eastAsia" w:ascii="仿宋_GB2312" w:eastAsia="仿宋_GB2312"/>
                <w:sz w:val="24"/>
              </w:rPr>
              <w:t>万</w:t>
            </w:r>
          </w:p>
        </w:tc>
        <w:tc>
          <w:tcPr>
            <w:tcW w:w="3330" w:type="dxa"/>
            <w:gridSpan w:val="3"/>
            <w:vAlign w:val="center"/>
          </w:tcPr>
          <w:p>
            <w:pPr>
              <w:spacing w:line="400" w:lineRule="exact"/>
              <w:jc w:val="center"/>
              <w:rPr>
                <w:rFonts w:ascii="仿宋_GB2312" w:eastAsia="仿宋_GB2312"/>
                <w:sz w:val="24"/>
              </w:rPr>
            </w:pPr>
            <w:r>
              <w:rPr>
                <w:rFonts w:ascii="仿宋_GB2312" w:eastAsia="仿宋_GB2312"/>
                <w:sz w:val="24"/>
              </w:rPr>
              <w:t>699</w:t>
            </w:r>
            <w:r>
              <w:rPr>
                <w:rFonts w:hint="eastAsia" w:ascii="仿宋_GB2312" w:eastAsia="仿宋_GB2312"/>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新增利润（万元）</w:t>
            </w:r>
          </w:p>
        </w:tc>
        <w:tc>
          <w:tcPr>
            <w:tcW w:w="3180" w:type="dxa"/>
            <w:gridSpan w:val="3"/>
            <w:vAlign w:val="center"/>
          </w:tcPr>
          <w:p>
            <w:pPr>
              <w:spacing w:line="400" w:lineRule="exact"/>
              <w:jc w:val="center"/>
              <w:rPr>
                <w:rFonts w:ascii="仿宋_GB2312" w:eastAsia="仿宋_GB2312"/>
                <w:sz w:val="24"/>
              </w:rPr>
            </w:pPr>
            <w:r>
              <w:rPr>
                <w:rFonts w:ascii="仿宋_GB2312" w:eastAsia="仿宋_GB2312"/>
                <w:sz w:val="24"/>
              </w:rPr>
              <w:t>318</w:t>
            </w:r>
            <w:r>
              <w:rPr>
                <w:rFonts w:hint="eastAsia" w:ascii="仿宋_GB2312" w:eastAsia="仿宋_GB2312"/>
                <w:sz w:val="24"/>
              </w:rPr>
              <w:t>万</w:t>
            </w:r>
          </w:p>
        </w:tc>
        <w:tc>
          <w:tcPr>
            <w:tcW w:w="3330" w:type="dxa"/>
            <w:gridSpan w:val="3"/>
            <w:vAlign w:val="center"/>
          </w:tcPr>
          <w:p>
            <w:pPr>
              <w:spacing w:line="400" w:lineRule="exact"/>
              <w:jc w:val="center"/>
              <w:rPr>
                <w:rFonts w:ascii="仿宋_GB2312" w:eastAsia="仿宋_GB2312"/>
                <w:sz w:val="24"/>
              </w:rPr>
            </w:pPr>
            <w:r>
              <w:rPr>
                <w:rFonts w:ascii="仿宋_GB2312" w:eastAsia="仿宋_GB2312"/>
                <w:sz w:val="24"/>
              </w:rPr>
              <w:t>203</w:t>
            </w:r>
            <w:r>
              <w:rPr>
                <w:rFonts w:hint="eastAsia" w:ascii="仿宋_GB2312" w:eastAsia="仿宋_GB2312"/>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2645" w:type="dxa"/>
            <w:vAlign w:val="center"/>
          </w:tcPr>
          <w:p>
            <w:pPr>
              <w:spacing w:line="400" w:lineRule="exact"/>
              <w:jc w:val="center"/>
              <w:rPr>
                <w:rFonts w:ascii="仿宋_GB2312" w:eastAsia="仿宋_GB2312"/>
                <w:sz w:val="24"/>
              </w:rPr>
            </w:pPr>
            <w:r>
              <w:rPr>
                <w:rFonts w:hint="eastAsia" w:ascii="仿宋_GB2312" w:eastAsia="仿宋_GB2312"/>
                <w:sz w:val="24"/>
              </w:rPr>
              <w:t>新增出口额（万元）</w:t>
            </w:r>
          </w:p>
        </w:tc>
        <w:tc>
          <w:tcPr>
            <w:tcW w:w="3180" w:type="dxa"/>
            <w:gridSpan w:val="3"/>
            <w:vAlign w:val="center"/>
          </w:tcPr>
          <w:p>
            <w:pPr>
              <w:spacing w:line="400" w:lineRule="exact"/>
              <w:jc w:val="center"/>
              <w:rPr>
                <w:rFonts w:ascii="仿宋_GB2312" w:eastAsia="仿宋_GB2312"/>
                <w:sz w:val="24"/>
              </w:rPr>
            </w:pPr>
          </w:p>
        </w:tc>
        <w:tc>
          <w:tcPr>
            <w:tcW w:w="3330" w:type="dxa"/>
            <w:gridSpan w:val="3"/>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7" w:hRule="atLeast"/>
          <w:jc w:val="center"/>
        </w:trPr>
        <w:tc>
          <w:tcPr>
            <w:tcW w:w="9155" w:type="dxa"/>
            <w:gridSpan w:val="7"/>
          </w:tcPr>
          <w:p>
            <w:pPr>
              <w:spacing w:line="360" w:lineRule="auto"/>
              <w:ind w:firstLine="480" w:firstLineChars="200"/>
              <w:rPr>
                <w:rFonts w:ascii="仿宋_GB2312" w:eastAsia="仿宋_GB2312"/>
                <w:sz w:val="24"/>
              </w:rPr>
            </w:pPr>
            <w:r>
              <w:rPr>
                <w:rFonts w:hint="eastAsia" w:ascii="仿宋_GB2312" w:eastAsia="仿宋_GB2312"/>
                <w:sz w:val="24"/>
              </w:rPr>
              <w:t>所有经济效益说明（或列表）：（</w:t>
            </w:r>
            <w:r>
              <w:rPr>
                <w:rFonts w:ascii="仿宋_GB2312" w:eastAsia="仿宋_GB2312"/>
                <w:sz w:val="24"/>
              </w:rPr>
              <w:t>500</w:t>
            </w:r>
            <w:r>
              <w:rPr>
                <w:rFonts w:hint="eastAsia" w:ascii="仿宋_GB2312" w:eastAsia="仿宋_GB2312"/>
                <w:sz w:val="24"/>
              </w:rPr>
              <w:t>字以内）</w:t>
            </w:r>
          </w:p>
          <w:p>
            <w:pPr>
              <w:spacing w:line="360" w:lineRule="auto"/>
              <w:rPr>
                <w:rFonts w:ascii="仿宋_GB2312" w:eastAsia="仿宋_GB2312"/>
                <w:sz w:val="24"/>
              </w:rPr>
            </w:pPr>
            <w:r>
              <w:rPr>
                <w:rFonts w:ascii="仿宋_GB2312" w:eastAsia="仿宋_GB2312"/>
                <w:sz w:val="24"/>
              </w:rPr>
              <w:t>2013</w:t>
            </w:r>
            <w:r>
              <w:rPr>
                <w:rFonts w:hint="eastAsia" w:ascii="仿宋_GB2312" w:eastAsia="仿宋_GB2312"/>
                <w:sz w:val="24"/>
              </w:rPr>
              <w:t>年新增销售额</w:t>
            </w:r>
            <w:r>
              <w:rPr>
                <w:rFonts w:ascii="仿宋_GB2312" w:eastAsia="仿宋_GB2312"/>
                <w:sz w:val="24"/>
              </w:rPr>
              <w:t>169</w:t>
            </w:r>
            <w:r>
              <w:rPr>
                <w:rFonts w:hint="eastAsia" w:ascii="仿宋_GB2312" w:eastAsia="仿宋_GB2312"/>
                <w:sz w:val="24"/>
              </w:rPr>
              <w:t>万元，利润</w:t>
            </w:r>
            <w:r>
              <w:rPr>
                <w:rFonts w:ascii="仿宋_GB2312" w:eastAsia="仿宋_GB2312"/>
                <w:sz w:val="24"/>
              </w:rPr>
              <w:t>39</w:t>
            </w:r>
            <w:r>
              <w:rPr>
                <w:rFonts w:hint="eastAsia" w:ascii="仿宋_GB2312" w:eastAsia="仿宋_GB2312"/>
                <w:sz w:val="24"/>
              </w:rPr>
              <w:t>万元，税</w:t>
            </w:r>
            <w:r>
              <w:rPr>
                <w:rFonts w:ascii="仿宋_GB2312" w:eastAsia="仿宋_GB2312"/>
                <w:sz w:val="24"/>
              </w:rPr>
              <w:t>3.7</w:t>
            </w:r>
            <w:r>
              <w:rPr>
                <w:rFonts w:hint="eastAsia" w:ascii="仿宋_GB2312" w:eastAsia="仿宋_GB2312"/>
                <w:sz w:val="24"/>
              </w:rPr>
              <w:t>万元。</w:t>
            </w:r>
          </w:p>
          <w:p>
            <w:pPr>
              <w:spacing w:line="360" w:lineRule="auto"/>
              <w:rPr>
                <w:rFonts w:ascii="仿宋_GB2312" w:eastAsia="仿宋_GB2312"/>
                <w:sz w:val="24"/>
              </w:rPr>
            </w:pPr>
            <w:r>
              <w:rPr>
                <w:rFonts w:ascii="仿宋_GB2312" w:eastAsia="仿宋_GB2312"/>
                <w:sz w:val="24"/>
              </w:rPr>
              <w:t>2014</w:t>
            </w:r>
            <w:r>
              <w:rPr>
                <w:rFonts w:hint="eastAsia" w:ascii="仿宋_GB2312" w:eastAsia="仿宋_GB2312"/>
                <w:sz w:val="24"/>
              </w:rPr>
              <w:t>年新增销售额</w:t>
            </w:r>
            <w:r>
              <w:rPr>
                <w:rFonts w:ascii="仿宋_GB2312" w:eastAsia="仿宋_GB2312"/>
                <w:sz w:val="24"/>
              </w:rPr>
              <w:t>237</w:t>
            </w:r>
            <w:r>
              <w:rPr>
                <w:rFonts w:hint="eastAsia" w:ascii="仿宋_GB2312" w:eastAsia="仿宋_GB2312"/>
                <w:sz w:val="24"/>
              </w:rPr>
              <w:t>万元，利润</w:t>
            </w:r>
            <w:r>
              <w:rPr>
                <w:rFonts w:ascii="仿宋_GB2312" w:eastAsia="仿宋_GB2312"/>
                <w:sz w:val="24"/>
              </w:rPr>
              <w:t>76</w:t>
            </w:r>
            <w:r>
              <w:rPr>
                <w:rFonts w:hint="eastAsia" w:ascii="仿宋_GB2312" w:eastAsia="仿宋_GB2312"/>
                <w:sz w:val="24"/>
              </w:rPr>
              <w:t>万元，税</w:t>
            </w:r>
            <w:r>
              <w:rPr>
                <w:rFonts w:ascii="仿宋_GB2312" w:eastAsia="仿宋_GB2312"/>
                <w:sz w:val="24"/>
              </w:rPr>
              <w:t>9.3</w:t>
            </w:r>
            <w:r>
              <w:rPr>
                <w:rFonts w:hint="eastAsia" w:ascii="仿宋_GB2312" w:eastAsia="仿宋_GB2312"/>
                <w:sz w:val="24"/>
              </w:rPr>
              <w:t>万元。</w:t>
            </w:r>
          </w:p>
          <w:p>
            <w:pPr>
              <w:spacing w:line="360" w:lineRule="auto"/>
              <w:rPr>
                <w:rFonts w:ascii="仿宋_GB2312" w:eastAsia="仿宋_GB2312"/>
                <w:sz w:val="24"/>
              </w:rPr>
            </w:pPr>
            <w:r>
              <w:rPr>
                <w:rFonts w:ascii="仿宋_GB2312" w:eastAsia="仿宋_GB2312"/>
                <w:sz w:val="24"/>
              </w:rPr>
              <w:t>2015</w:t>
            </w:r>
            <w:r>
              <w:rPr>
                <w:rFonts w:hint="eastAsia" w:ascii="仿宋_GB2312" w:eastAsia="仿宋_GB2312"/>
                <w:sz w:val="24"/>
              </w:rPr>
              <w:t>年新增销售额</w:t>
            </w:r>
            <w:r>
              <w:rPr>
                <w:rFonts w:ascii="仿宋_GB2312" w:eastAsia="仿宋_GB2312"/>
                <w:sz w:val="24"/>
              </w:rPr>
              <w:t>282</w:t>
            </w:r>
            <w:r>
              <w:rPr>
                <w:rFonts w:hint="eastAsia" w:ascii="仿宋_GB2312" w:eastAsia="仿宋_GB2312"/>
                <w:sz w:val="24"/>
              </w:rPr>
              <w:t>万元，利润</w:t>
            </w:r>
            <w:r>
              <w:rPr>
                <w:rFonts w:ascii="仿宋_GB2312" w:eastAsia="仿宋_GB2312"/>
                <w:sz w:val="24"/>
              </w:rPr>
              <w:t>94</w:t>
            </w:r>
            <w:r>
              <w:rPr>
                <w:rFonts w:hint="eastAsia" w:ascii="仿宋_GB2312" w:eastAsia="仿宋_GB2312"/>
                <w:sz w:val="24"/>
              </w:rPr>
              <w:t>万元，税</w:t>
            </w:r>
            <w:r>
              <w:rPr>
                <w:rFonts w:ascii="仿宋_GB2312" w:eastAsia="仿宋_GB2312"/>
                <w:sz w:val="24"/>
              </w:rPr>
              <w:t>18.4</w:t>
            </w:r>
            <w:r>
              <w:rPr>
                <w:rFonts w:hint="eastAsia" w:ascii="仿宋_GB2312" w:eastAsia="仿宋_GB2312"/>
                <w:sz w:val="24"/>
              </w:rPr>
              <w:t>万元。</w:t>
            </w:r>
          </w:p>
          <w:p>
            <w:pPr>
              <w:spacing w:line="360" w:lineRule="auto"/>
              <w:rPr>
                <w:rFonts w:ascii="仿宋_GB2312" w:eastAsia="仿宋_GB2312"/>
                <w:sz w:val="24"/>
              </w:rPr>
            </w:pPr>
            <w:r>
              <w:rPr>
                <w:rFonts w:ascii="仿宋_GB2312" w:eastAsia="仿宋_GB2312"/>
                <w:sz w:val="24"/>
              </w:rPr>
              <w:t>2016</w:t>
            </w:r>
            <w:r>
              <w:rPr>
                <w:rFonts w:hint="eastAsia" w:ascii="仿宋_GB2312" w:eastAsia="仿宋_GB2312"/>
                <w:sz w:val="24"/>
              </w:rPr>
              <w:t>年新增销售额</w:t>
            </w:r>
            <w:r>
              <w:rPr>
                <w:rFonts w:ascii="仿宋_GB2312" w:eastAsia="仿宋_GB2312"/>
                <w:sz w:val="24"/>
              </w:rPr>
              <w:t>417</w:t>
            </w:r>
            <w:r>
              <w:rPr>
                <w:rFonts w:hint="eastAsia" w:ascii="仿宋_GB2312" w:eastAsia="仿宋_GB2312"/>
                <w:sz w:val="24"/>
              </w:rPr>
              <w:t>万元，利润</w:t>
            </w:r>
            <w:r>
              <w:rPr>
                <w:rFonts w:ascii="仿宋_GB2312" w:eastAsia="仿宋_GB2312"/>
                <w:sz w:val="24"/>
              </w:rPr>
              <w:t>109</w:t>
            </w:r>
            <w:r>
              <w:rPr>
                <w:rFonts w:hint="eastAsia" w:ascii="仿宋_GB2312" w:eastAsia="仿宋_GB2312"/>
                <w:sz w:val="24"/>
              </w:rPr>
              <w:t>万元，税</w:t>
            </w:r>
            <w:r>
              <w:rPr>
                <w:rFonts w:ascii="仿宋_GB2312" w:eastAsia="仿宋_GB2312"/>
                <w:sz w:val="24"/>
              </w:rPr>
              <w:t>24.6</w:t>
            </w:r>
            <w:r>
              <w:rPr>
                <w:rFonts w:hint="eastAsia" w:ascii="仿宋_GB2312" w:eastAsia="仿宋_GB2312"/>
                <w:sz w:val="24"/>
              </w:rPr>
              <w:t>万元。</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专利许可情况</w:t>
            </w:r>
            <w:r>
              <w:rPr>
                <w:rFonts w:hint="eastAsia" w:ascii="仿宋_GB2312" w:eastAsia="仿宋_GB2312"/>
                <w:sz w:val="24"/>
              </w:rPr>
              <w:t>（可加行）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r>
              <w:rPr>
                <w:rFonts w:hint="eastAsia" w:ascii="仿宋_GB2312" w:eastAsia="仿宋_GB2312"/>
                <w:sz w:val="24"/>
              </w:rPr>
              <w:t>被许可单位</w:t>
            </w:r>
          </w:p>
        </w:tc>
        <w:tc>
          <w:tcPr>
            <w:tcW w:w="1260" w:type="dxa"/>
            <w:vAlign w:val="center"/>
          </w:tcPr>
          <w:p>
            <w:pPr>
              <w:spacing w:line="400" w:lineRule="exact"/>
              <w:jc w:val="center"/>
              <w:rPr>
                <w:rFonts w:ascii="仿宋_GB2312" w:eastAsia="仿宋_GB2312"/>
                <w:sz w:val="24"/>
              </w:rPr>
            </w:pPr>
            <w:r>
              <w:rPr>
                <w:rFonts w:hint="eastAsia" w:ascii="仿宋_GB2312" w:eastAsia="仿宋_GB2312"/>
                <w:sz w:val="24"/>
              </w:rPr>
              <w:t>许可金额</w:t>
            </w:r>
          </w:p>
          <w:p>
            <w:pPr>
              <w:spacing w:line="400" w:lineRule="exact"/>
              <w:jc w:val="center"/>
              <w:rPr>
                <w:rFonts w:ascii="仿宋_GB2312" w:eastAsia="仿宋_GB2312"/>
                <w:sz w:val="24"/>
              </w:rPr>
            </w:pPr>
            <w:r>
              <w:rPr>
                <w:rFonts w:hint="eastAsia" w:ascii="仿宋_GB2312" w:eastAsia="仿宋_GB2312"/>
                <w:sz w:val="24"/>
              </w:rPr>
              <w:t>（万元）</w:t>
            </w:r>
          </w:p>
        </w:tc>
        <w:tc>
          <w:tcPr>
            <w:tcW w:w="1739" w:type="dxa"/>
            <w:gridSpan w:val="2"/>
            <w:vAlign w:val="center"/>
          </w:tcPr>
          <w:p>
            <w:pPr>
              <w:spacing w:line="400" w:lineRule="exact"/>
              <w:jc w:val="center"/>
              <w:rPr>
                <w:rFonts w:ascii="仿宋_GB2312" w:eastAsia="仿宋_GB2312"/>
                <w:sz w:val="24"/>
              </w:rPr>
            </w:pPr>
            <w:r>
              <w:rPr>
                <w:rFonts w:hint="eastAsia" w:ascii="仿宋_GB2312" w:eastAsia="仿宋_GB2312"/>
                <w:sz w:val="24"/>
              </w:rPr>
              <w:t>至</w:t>
            </w:r>
            <w:r>
              <w:rPr>
                <w:rFonts w:ascii="仿宋_GB2312" w:eastAsia="仿宋_GB2312"/>
                <w:sz w:val="24"/>
              </w:rPr>
              <w:t>2016</w:t>
            </w:r>
            <w:r>
              <w:rPr>
                <w:rFonts w:hint="eastAsia" w:ascii="仿宋_GB2312" w:eastAsia="仿宋_GB2312"/>
                <w:sz w:val="24"/>
              </w:rPr>
              <w:t>年底许可收入（万元）</w:t>
            </w:r>
          </w:p>
        </w:tc>
        <w:tc>
          <w:tcPr>
            <w:tcW w:w="1247" w:type="dxa"/>
            <w:vAlign w:val="center"/>
          </w:tcPr>
          <w:p>
            <w:pPr>
              <w:spacing w:line="400" w:lineRule="exact"/>
              <w:jc w:val="center"/>
              <w:rPr>
                <w:rFonts w:ascii="仿宋_GB2312" w:eastAsia="仿宋_GB2312"/>
                <w:b/>
                <w:iCs/>
                <w:sz w:val="24"/>
              </w:rPr>
            </w:pPr>
            <w:r>
              <w:rPr>
                <w:rFonts w:hint="eastAsia" w:ascii="仿宋_GB2312" w:eastAsia="仿宋_GB2312"/>
                <w:sz w:val="24"/>
              </w:rPr>
              <w:t>许可种类</w:t>
            </w:r>
            <w:r>
              <w:rPr>
                <w:rStyle w:val="7"/>
                <w:rFonts w:ascii="仿宋_GB2312" w:eastAsia="仿宋_GB2312"/>
                <w:sz w:val="24"/>
              </w:rPr>
              <w:footnoteReference w:id="0"/>
            </w:r>
          </w:p>
        </w:tc>
        <w:tc>
          <w:tcPr>
            <w:tcW w:w="1424" w:type="dxa"/>
            <w:vAlign w:val="center"/>
          </w:tcPr>
          <w:p>
            <w:pPr>
              <w:spacing w:line="400" w:lineRule="exact"/>
              <w:jc w:val="center"/>
              <w:rPr>
                <w:rFonts w:ascii="仿宋_GB2312" w:eastAsia="仿宋_GB2312"/>
                <w:sz w:val="24"/>
              </w:rPr>
            </w:pPr>
            <w:r>
              <w:rPr>
                <w:rFonts w:hint="eastAsia" w:ascii="仿宋_GB2312" w:eastAsia="仿宋_GB2312"/>
                <w:sz w:val="24"/>
              </w:rPr>
              <w:t>是否进行许可合同备案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ascii="仿宋_GB2312" w:eastAsia="仿宋_GB2312"/>
                <w:sz w:val="24"/>
              </w:rPr>
            </w:pPr>
          </w:p>
        </w:tc>
        <w:tc>
          <w:tcPr>
            <w:tcW w:w="1739" w:type="dxa"/>
            <w:gridSpan w:val="2"/>
            <w:vAlign w:val="center"/>
          </w:tcPr>
          <w:p>
            <w:pPr>
              <w:spacing w:line="400" w:lineRule="exact"/>
              <w:jc w:val="center"/>
              <w:rPr>
                <w:rFonts w:ascii="仿宋_GB2312"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ascii="仿宋_GB2312" w:eastAsia="仿宋_GB2312"/>
                <w:sz w:val="24"/>
              </w:rPr>
            </w:pPr>
          </w:p>
        </w:tc>
        <w:tc>
          <w:tcPr>
            <w:tcW w:w="1739" w:type="dxa"/>
            <w:gridSpan w:val="2"/>
            <w:vAlign w:val="center"/>
          </w:tcPr>
          <w:p>
            <w:pPr>
              <w:spacing w:line="400" w:lineRule="exact"/>
              <w:jc w:val="center"/>
              <w:rPr>
                <w:rFonts w:ascii="仿宋_GB2312"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ascii="仿宋_GB2312" w:eastAsia="仿宋_GB2312"/>
                <w:sz w:val="24"/>
              </w:rPr>
            </w:pPr>
          </w:p>
        </w:tc>
        <w:tc>
          <w:tcPr>
            <w:tcW w:w="1739" w:type="dxa"/>
            <w:gridSpan w:val="2"/>
            <w:vAlign w:val="center"/>
          </w:tcPr>
          <w:p>
            <w:pPr>
              <w:spacing w:line="400" w:lineRule="exact"/>
              <w:jc w:val="center"/>
              <w:rPr>
                <w:rFonts w:ascii="仿宋_GB2312"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ascii="仿宋_GB2312" w:eastAsia="仿宋_GB2312"/>
                <w:sz w:val="24"/>
              </w:rPr>
            </w:pPr>
          </w:p>
        </w:tc>
        <w:tc>
          <w:tcPr>
            <w:tcW w:w="1739" w:type="dxa"/>
            <w:gridSpan w:val="2"/>
            <w:vAlign w:val="center"/>
          </w:tcPr>
          <w:p>
            <w:pPr>
              <w:spacing w:line="400" w:lineRule="exact"/>
              <w:jc w:val="center"/>
              <w:rPr>
                <w:rFonts w:ascii="仿宋_GB2312"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sz w:val="24"/>
              </w:rPr>
            </w:pPr>
          </w:p>
        </w:tc>
        <w:tc>
          <w:tcPr>
            <w:tcW w:w="1260" w:type="dxa"/>
            <w:vAlign w:val="center"/>
          </w:tcPr>
          <w:p>
            <w:pPr>
              <w:spacing w:line="400" w:lineRule="exact"/>
              <w:jc w:val="center"/>
              <w:rPr>
                <w:rFonts w:ascii="仿宋_GB2312" w:eastAsia="仿宋_GB2312"/>
                <w:sz w:val="24"/>
              </w:rPr>
            </w:pPr>
          </w:p>
        </w:tc>
        <w:tc>
          <w:tcPr>
            <w:tcW w:w="1739" w:type="dxa"/>
            <w:gridSpan w:val="2"/>
            <w:vAlign w:val="center"/>
          </w:tcPr>
          <w:p>
            <w:pPr>
              <w:spacing w:line="400" w:lineRule="exact"/>
              <w:jc w:val="center"/>
              <w:rPr>
                <w:rFonts w:ascii="仿宋_GB2312"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485" w:type="dxa"/>
            <w:gridSpan w:val="2"/>
            <w:vAlign w:val="center"/>
          </w:tcPr>
          <w:p>
            <w:pPr>
              <w:spacing w:line="400" w:lineRule="exact"/>
              <w:jc w:val="center"/>
              <w:rPr>
                <w:rFonts w:ascii="仿宋_GB2312" w:eastAsia="仿宋_GB2312"/>
                <w:color w:val="FF0000"/>
                <w:sz w:val="24"/>
              </w:rPr>
            </w:pPr>
            <w:r>
              <w:rPr>
                <w:rFonts w:hint="eastAsia" w:ascii="仿宋_GB2312" w:eastAsia="仿宋_GB2312"/>
                <w:sz w:val="24"/>
              </w:rPr>
              <w:t>合计（万元）</w:t>
            </w:r>
          </w:p>
        </w:tc>
        <w:tc>
          <w:tcPr>
            <w:tcW w:w="1260" w:type="dxa"/>
            <w:vAlign w:val="center"/>
          </w:tcPr>
          <w:p>
            <w:pPr>
              <w:spacing w:line="400" w:lineRule="exact"/>
              <w:jc w:val="center"/>
              <w:rPr>
                <w:rFonts w:ascii="仿宋_GB2312" w:eastAsia="仿宋_GB2312"/>
                <w:sz w:val="24"/>
              </w:rPr>
            </w:pPr>
          </w:p>
        </w:tc>
        <w:tc>
          <w:tcPr>
            <w:tcW w:w="1739" w:type="dxa"/>
            <w:gridSpan w:val="2"/>
            <w:vAlign w:val="center"/>
          </w:tcPr>
          <w:p>
            <w:pPr>
              <w:spacing w:line="400" w:lineRule="exact"/>
              <w:jc w:val="center"/>
              <w:rPr>
                <w:rFonts w:ascii="仿宋_GB2312" w:eastAsia="仿宋_GB2312"/>
                <w:sz w:val="24"/>
              </w:rPr>
            </w:pPr>
          </w:p>
        </w:tc>
        <w:tc>
          <w:tcPr>
            <w:tcW w:w="1247" w:type="dxa"/>
            <w:vAlign w:val="center"/>
          </w:tcPr>
          <w:p>
            <w:pPr>
              <w:spacing w:line="400" w:lineRule="exact"/>
              <w:jc w:val="center"/>
              <w:rPr>
                <w:rFonts w:ascii="仿宋_GB2312" w:eastAsia="仿宋_GB2312"/>
                <w:sz w:val="24"/>
              </w:rPr>
            </w:pPr>
          </w:p>
        </w:tc>
        <w:tc>
          <w:tcPr>
            <w:tcW w:w="1424" w:type="dxa"/>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专利出资情况</w:t>
            </w:r>
            <w:r>
              <w:rPr>
                <w:rFonts w:hint="eastAsia" w:ascii="仿宋_GB2312" w:eastAsia="仿宋_GB2312"/>
                <w:sz w:val="24"/>
              </w:rPr>
              <w:t>（可加行）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r>
              <w:rPr>
                <w:rFonts w:hint="eastAsia" w:ascii="仿宋_GB2312" w:eastAsia="仿宋_GB2312"/>
                <w:sz w:val="24"/>
              </w:rPr>
              <w:t>单位名称</w:t>
            </w:r>
          </w:p>
        </w:tc>
        <w:tc>
          <w:tcPr>
            <w:tcW w:w="4410" w:type="dxa"/>
            <w:gridSpan w:val="4"/>
            <w:vAlign w:val="center"/>
          </w:tcPr>
          <w:p>
            <w:pPr>
              <w:spacing w:line="400" w:lineRule="exact"/>
              <w:jc w:val="center"/>
              <w:rPr>
                <w:rFonts w:ascii="仿宋_GB2312" w:eastAsia="仿宋_GB2312"/>
                <w:sz w:val="24"/>
              </w:rPr>
            </w:pPr>
            <w:r>
              <w:rPr>
                <w:rFonts w:hint="eastAsia" w:ascii="仿宋_GB2312" w:eastAsia="仿宋_GB2312"/>
                <w:sz w:val="24"/>
              </w:rPr>
              <w:t>出资金额（万元）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r>
              <w:rPr>
                <w:rFonts w:hint="eastAsia" w:ascii="仿宋_GB2312" w:eastAsia="仿宋_GB2312"/>
                <w:sz w:val="24"/>
              </w:rPr>
              <w:t>合计（万元）</w:t>
            </w: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9155" w:type="dxa"/>
            <w:gridSpan w:val="7"/>
            <w:vAlign w:val="center"/>
          </w:tcPr>
          <w:p>
            <w:pPr>
              <w:jc w:val="center"/>
              <w:rPr>
                <w:rFonts w:ascii="仿宋_GB2312" w:eastAsia="仿宋_GB2312"/>
                <w:sz w:val="24"/>
              </w:rPr>
            </w:pPr>
            <w:r>
              <w:rPr>
                <w:rFonts w:hint="eastAsia" w:ascii="仿宋_GB2312" w:eastAsia="仿宋_GB2312"/>
                <w:b/>
                <w:sz w:val="24"/>
              </w:rPr>
              <w:t>专利融资情况</w:t>
            </w:r>
            <w:r>
              <w:rPr>
                <w:rFonts w:hint="eastAsia" w:ascii="仿宋_GB2312" w:eastAsia="仿宋_GB2312"/>
                <w:sz w:val="24"/>
              </w:rPr>
              <w:t>（可加行）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r>
              <w:rPr>
                <w:rFonts w:hint="eastAsia" w:ascii="仿宋_GB2312" w:eastAsia="仿宋_GB2312"/>
                <w:sz w:val="24"/>
              </w:rPr>
              <w:t>单位名称</w:t>
            </w:r>
          </w:p>
        </w:tc>
        <w:tc>
          <w:tcPr>
            <w:tcW w:w="4410" w:type="dxa"/>
            <w:gridSpan w:val="4"/>
            <w:vAlign w:val="center"/>
          </w:tcPr>
          <w:p>
            <w:pPr>
              <w:spacing w:line="400" w:lineRule="exact"/>
              <w:jc w:val="center"/>
              <w:rPr>
                <w:rFonts w:ascii="仿宋_GB2312" w:eastAsia="仿宋_GB2312"/>
                <w:sz w:val="24"/>
              </w:rPr>
            </w:pPr>
            <w:r>
              <w:rPr>
                <w:rFonts w:hint="eastAsia" w:ascii="仿宋_GB2312" w:eastAsia="仿宋_GB2312"/>
                <w:sz w:val="24"/>
              </w:rPr>
              <w:t>融资金额（万元）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p>
        </w:tc>
        <w:tc>
          <w:tcPr>
            <w:tcW w:w="4410" w:type="dxa"/>
            <w:gridSpan w:val="4"/>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745" w:type="dxa"/>
            <w:gridSpan w:val="3"/>
            <w:vAlign w:val="center"/>
          </w:tcPr>
          <w:p>
            <w:pPr>
              <w:spacing w:line="400" w:lineRule="exact"/>
              <w:jc w:val="center"/>
              <w:rPr>
                <w:rFonts w:ascii="仿宋_GB2312" w:eastAsia="仿宋_GB2312"/>
                <w:sz w:val="24"/>
              </w:rPr>
            </w:pPr>
            <w:r>
              <w:rPr>
                <w:rFonts w:hint="eastAsia" w:ascii="仿宋_GB2312" w:eastAsia="仿宋_GB2312"/>
                <w:sz w:val="24"/>
              </w:rPr>
              <w:t>合计（万元）</w:t>
            </w:r>
          </w:p>
        </w:tc>
        <w:tc>
          <w:tcPr>
            <w:tcW w:w="4410" w:type="dxa"/>
            <w:gridSpan w:val="4"/>
            <w:vAlign w:val="center"/>
          </w:tcPr>
          <w:p>
            <w:pPr>
              <w:spacing w:line="400" w:lineRule="exact"/>
              <w:jc w:val="center"/>
              <w:rPr>
                <w:rFonts w:ascii="仿宋_GB2312" w:eastAsia="仿宋_GB2312"/>
                <w:sz w:val="24"/>
              </w:rPr>
            </w:pPr>
          </w:p>
        </w:tc>
      </w:tr>
    </w:tbl>
    <w:p>
      <w:pPr>
        <w:jc w:val="center"/>
        <w:rPr>
          <w:rFonts w:eastAsia="方正小标宋简体"/>
          <w:b/>
          <w:sz w:val="44"/>
        </w:rPr>
      </w:pPr>
      <w:r>
        <w:rPr>
          <w:rFonts w:eastAsia="方正小标宋简体"/>
          <w:b/>
          <w:sz w:val="44"/>
        </w:rPr>
        <w:br w:type="page"/>
      </w:r>
      <w:r>
        <w:rPr>
          <w:rFonts w:hint="eastAsia" w:eastAsia="方正小标宋简体"/>
          <w:b/>
          <w:sz w:val="44"/>
        </w:rPr>
        <w:t>五、社会效益及发展前景评价材料</w:t>
      </w:r>
    </w:p>
    <w:p>
      <w:pPr>
        <w:jc w:val="center"/>
        <w:rPr>
          <w:rFonts w:eastAsia="方正小标宋简体"/>
          <w:b/>
          <w:sz w:val="44"/>
        </w:rPr>
      </w:pPr>
    </w:p>
    <w:tbl>
      <w:tblPr>
        <w:tblStyle w:val="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3" w:hRule="atLeast"/>
          <w:jc w:val="center"/>
        </w:trPr>
        <w:tc>
          <w:tcPr>
            <w:tcW w:w="9068" w:type="dxa"/>
          </w:tcPr>
          <w:p>
            <w:pPr>
              <w:spacing w:line="360" w:lineRule="auto"/>
              <w:ind w:firstLine="482" w:firstLineChars="200"/>
              <w:rPr>
                <w:rFonts w:ascii="仿宋_GB2312" w:eastAsia="仿宋_GB2312"/>
                <w:color w:val="FF0000"/>
                <w:sz w:val="24"/>
              </w:rPr>
            </w:pPr>
            <w:r>
              <w:rPr>
                <w:rFonts w:hint="eastAsia" w:ascii="仿宋_GB2312" w:eastAsia="仿宋_GB2312"/>
                <w:b/>
                <w:sz w:val="24"/>
              </w:rPr>
              <w:t>（一）社会效益状况</w:t>
            </w:r>
            <w:r>
              <w:rPr>
                <w:rFonts w:hint="eastAsia" w:ascii="仿宋_GB2312" w:eastAsia="仿宋_GB2312"/>
                <w:sz w:val="24"/>
              </w:rPr>
              <w:t>：</w:t>
            </w:r>
          </w:p>
          <w:p>
            <w:pPr>
              <w:spacing w:line="360" w:lineRule="auto"/>
              <w:ind w:firstLine="480" w:firstLineChars="200"/>
              <w:rPr>
                <w:rFonts w:hint="eastAsia" w:ascii="仿宋_GB2312" w:eastAsia="仿宋_GB2312"/>
                <w:sz w:val="24"/>
              </w:rPr>
            </w:pPr>
            <w:r>
              <w:rPr>
                <w:rFonts w:hint="eastAsia" w:ascii="仿宋_GB2312" w:eastAsia="仿宋_GB2312"/>
                <w:sz w:val="24"/>
              </w:rPr>
              <w:t>本外观设计生产出产品具有外</w:t>
            </w:r>
          </w:p>
          <w:p>
            <w:pPr>
              <w:spacing w:line="360" w:lineRule="auto"/>
              <w:ind w:firstLine="480" w:firstLineChars="200"/>
              <w:rPr>
                <w:rFonts w:ascii="仿宋_GB2312" w:eastAsia="仿宋_GB2312"/>
                <w:sz w:val="24"/>
              </w:rPr>
            </w:pPr>
            <w:r>
              <w:rPr>
                <w:rFonts w:hint="eastAsia" w:ascii="仿宋_GB2312" w:eastAsia="仿宋_GB2312"/>
                <w:sz w:val="24"/>
              </w:rPr>
              <w:t>形流畅、做工精致、外观幽雅、色泽多样、图案古典、文化底蕴浓厚，不仅艺术观赏价值高，给人以美感享受；还有寓意象征着人们向往和平，追求平安幸福生活的愿望，也满足了人们对文化市场高品质、高档次的需求。</w:t>
            </w:r>
          </w:p>
          <w:p>
            <w:pPr>
              <w:spacing w:line="360" w:lineRule="auto"/>
              <w:ind w:firstLine="480" w:firstLineChars="200"/>
              <w:rPr>
                <w:rFonts w:ascii="仿宋_GB2312" w:eastAsia="仿宋_GB2312"/>
                <w:sz w:val="24"/>
              </w:rPr>
            </w:pPr>
            <w:r>
              <w:rPr>
                <w:rFonts w:hint="eastAsia" w:ascii="仿宋_GB2312" w:eastAsia="仿宋_GB2312"/>
                <w:sz w:val="24"/>
              </w:rPr>
              <w:t>本专利的发明，对提高绥棱陶的艺术品质、拉动地方经济及文化产业的发展、促进文化产业品牌的逐步形成、保护和发扬绥棱黑陶这一百年省级非物质文化遗产起到了很大作用。</w:t>
            </w:r>
          </w:p>
          <w:p>
            <w:pPr>
              <w:spacing w:line="360" w:lineRule="auto"/>
              <w:ind w:firstLine="480" w:firstLineChars="200"/>
              <w:rPr>
                <w:rFonts w:ascii="仿宋_GB2312" w:eastAsia="仿宋_GB2312"/>
                <w:sz w:val="24"/>
              </w:rPr>
            </w:pPr>
            <w:r>
              <w:rPr>
                <w:rFonts w:hint="eastAsia" w:ascii="仿宋_GB2312" w:eastAsia="仿宋_GB2312"/>
                <w:sz w:val="24"/>
              </w:rPr>
              <w:t>本外观设计专利的组织实施也为企业增加了就业岗位，几年来共安置人员</w:t>
            </w:r>
            <w:r>
              <w:rPr>
                <w:rFonts w:ascii="仿宋_GB2312" w:eastAsia="仿宋_GB2312"/>
                <w:sz w:val="24"/>
              </w:rPr>
              <w:t>60</w:t>
            </w:r>
            <w:r>
              <w:rPr>
                <w:rFonts w:hint="eastAsia" w:ascii="仿宋_GB2312" w:eastAsia="仿宋_GB2312"/>
                <w:sz w:val="24"/>
              </w:rPr>
              <w:t>多人。</w:t>
            </w:r>
          </w:p>
          <w:p>
            <w:pPr>
              <w:spacing w:line="360" w:lineRule="auto"/>
              <w:ind w:firstLine="482" w:firstLineChars="200"/>
              <w:rPr>
                <w:rFonts w:ascii="仿宋_GB2312" w:eastAsia="仿宋_GB2312"/>
                <w:sz w:val="24"/>
              </w:rPr>
            </w:pPr>
            <w:r>
              <w:rPr>
                <w:rFonts w:hint="eastAsia" w:ascii="仿宋_GB2312" w:eastAsia="仿宋_GB2312"/>
                <w:b/>
                <w:sz w:val="24"/>
              </w:rPr>
              <w:t>（二）发展前景</w:t>
            </w:r>
            <w:r>
              <w:rPr>
                <w:rFonts w:hint="eastAsia" w:ascii="仿宋_GB2312" w:eastAsia="仿宋_GB2312"/>
                <w:sz w:val="24"/>
              </w:rPr>
              <w:t>：</w:t>
            </w:r>
            <w:r>
              <w:rPr>
                <w:rFonts w:ascii="仿宋_GB2312" w:eastAsia="仿宋_GB2312"/>
                <w:sz w:val="24"/>
              </w:rPr>
              <w:t xml:space="preserve"> </w:t>
            </w:r>
          </w:p>
          <w:p>
            <w:pPr>
              <w:spacing w:line="360" w:lineRule="auto"/>
              <w:ind w:firstLine="480" w:firstLineChars="200"/>
              <w:rPr>
                <w:rFonts w:ascii="仿宋_GB2312" w:eastAsia="仿宋_GB2312"/>
                <w:sz w:val="24"/>
              </w:rPr>
            </w:pPr>
            <w:r>
              <w:rPr>
                <w:rFonts w:hint="eastAsia" w:ascii="仿宋_GB2312" w:eastAsia="仿宋_GB2312"/>
                <w:sz w:val="24"/>
              </w:rPr>
              <w:t>应用本专利生产的产品，生产成本相对低，产品种类多、附加值高，产品造型美观大气，深受收藏者的喜爱，销量逐步增加，市场前景逐年看好，在行业单项产品销售中获得冠军，不仅为企业带来了丰厚的经济效益，还凸显了企业的品牌优势和技术优势，有效提高了企业的实力及竞争力，带动了本行业的发展。</w:t>
            </w:r>
          </w:p>
          <w:p>
            <w:pPr>
              <w:spacing w:line="360" w:lineRule="auto"/>
              <w:ind w:firstLine="480" w:firstLineChars="200"/>
              <w:rPr>
                <w:rFonts w:ascii="仿宋_GB2312" w:eastAsia="仿宋_GB2312"/>
                <w:sz w:val="24"/>
              </w:rPr>
            </w:pPr>
          </w:p>
        </w:tc>
      </w:tr>
    </w:tbl>
    <w:p/>
    <w:p>
      <w:pPr>
        <w:jc w:val="center"/>
        <w:rPr>
          <w:rFonts w:eastAsia="方正小标宋简体"/>
          <w:b/>
          <w:sz w:val="44"/>
        </w:rPr>
      </w:pPr>
      <w:r>
        <w:rPr>
          <w:rFonts w:hint="eastAsia" w:eastAsia="方正小标宋简体"/>
          <w:b/>
          <w:sz w:val="44"/>
        </w:rPr>
        <w:t>六、获奖情况</w:t>
      </w:r>
    </w:p>
    <w:p>
      <w:pPr>
        <w:jc w:val="center"/>
        <w:rPr>
          <w:rFonts w:eastAsia="方正小标宋简体"/>
          <w:b/>
          <w:sz w:val="44"/>
        </w:rPr>
      </w:pPr>
    </w:p>
    <w:tbl>
      <w:tblPr>
        <w:tblStyle w:val="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7" w:hRule="atLeast"/>
          <w:jc w:val="center"/>
        </w:trPr>
        <w:tc>
          <w:tcPr>
            <w:tcW w:w="9068" w:type="dxa"/>
          </w:tcPr>
          <w:p>
            <w:pPr>
              <w:spacing w:line="360" w:lineRule="auto"/>
              <w:ind w:firstLine="482" w:firstLineChars="200"/>
              <w:rPr>
                <w:rFonts w:ascii="仿宋_GB2312" w:eastAsia="仿宋_GB2312"/>
                <w:sz w:val="24"/>
              </w:rPr>
            </w:pPr>
            <w:r>
              <w:rPr>
                <w:rFonts w:hint="eastAsia" w:ascii="仿宋_GB2312" w:eastAsia="仿宋_GB2312"/>
                <w:b/>
                <w:sz w:val="24"/>
              </w:rPr>
              <w:t>获奖情况</w:t>
            </w:r>
            <w:r>
              <w:rPr>
                <w:rFonts w:hint="eastAsia" w:ascii="仿宋_GB2312" w:eastAsia="仿宋_GB2312"/>
                <w:sz w:val="24"/>
              </w:rPr>
              <w:t>：</w:t>
            </w:r>
            <w:r>
              <w:rPr>
                <w:rFonts w:ascii="仿宋_GB2312" w:eastAsia="仿宋_GB2312"/>
                <w:sz w:val="24"/>
              </w:rPr>
              <w:t xml:space="preserve"> </w:t>
            </w:r>
          </w:p>
          <w:p>
            <w:pPr>
              <w:spacing w:line="360" w:lineRule="auto"/>
              <w:ind w:firstLine="480" w:firstLineChars="200"/>
              <w:rPr>
                <w:rFonts w:ascii="仿宋_GB2312" w:eastAsia="仿宋_GB2312"/>
                <w:sz w:val="24"/>
              </w:rPr>
            </w:pPr>
            <w:r>
              <w:rPr>
                <w:rFonts w:hint="eastAsia" w:ascii="仿宋_GB2312" w:eastAsia="仿宋_GB2312"/>
                <w:sz w:val="24"/>
              </w:rPr>
              <w:t>本专利设计产品荣获以下奖项：</w:t>
            </w:r>
          </w:p>
          <w:p>
            <w:pPr>
              <w:spacing w:line="360" w:lineRule="auto"/>
              <w:ind w:firstLine="480" w:firstLineChars="200"/>
              <w:rPr>
                <w:rFonts w:ascii="仿宋_GB2312" w:eastAsia="仿宋_GB2312"/>
                <w:sz w:val="24"/>
              </w:rPr>
            </w:pPr>
            <w:r>
              <w:rPr>
                <w:rFonts w:ascii="仿宋_GB2312" w:eastAsia="仿宋_GB2312"/>
                <w:sz w:val="24"/>
              </w:rPr>
              <w:t>2013</w:t>
            </w:r>
            <w:r>
              <w:rPr>
                <w:rFonts w:hint="eastAsia" w:ascii="仿宋_GB2312" w:eastAsia="仿宋_GB2312"/>
                <w:sz w:val="24"/>
              </w:rPr>
              <w:t>年</w:t>
            </w:r>
            <w:r>
              <w:rPr>
                <w:rFonts w:ascii="仿宋_GB2312" w:eastAsia="仿宋_GB2312"/>
                <w:sz w:val="24"/>
              </w:rPr>
              <w:t>8</w:t>
            </w:r>
            <w:r>
              <w:rPr>
                <w:rFonts w:hint="eastAsia" w:ascii="仿宋_GB2312" w:eastAsia="仿宋_GB2312"/>
                <w:sz w:val="24"/>
              </w:rPr>
              <w:t>月，在第八届中国龙江国际文化艺术产业博览会获得金奖。颁奖单位：中国龙江国际文化艺术产业博览会组委会。</w:t>
            </w:r>
          </w:p>
          <w:p>
            <w:pPr>
              <w:spacing w:line="360" w:lineRule="auto"/>
              <w:ind w:firstLine="480" w:firstLineChars="200"/>
              <w:rPr>
                <w:rFonts w:ascii="仿宋_GB2312" w:eastAsia="仿宋_GB2312"/>
                <w:sz w:val="24"/>
              </w:rPr>
            </w:pPr>
            <w:r>
              <w:rPr>
                <w:rFonts w:ascii="仿宋_GB2312" w:eastAsia="仿宋_GB2312"/>
                <w:sz w:val="24"/>
              </w:rPr>
              <w:t>2014</w:t>
            </w:r>
            <w:r>
              <w:rPr>
                <w:rFonts w:hint="eastAsia" w:ascii="仿宋_GB2312" w:eastAsia="仿宋_GB2312"/>
                <w:sz w:val="24"/>
              </w:rPr>
              <w:t>年</w:t>
            </w:r>
            <w:r>
              <w:rPr>
                <w:rFonts w:ascii="仿宋_GB2312" w:eastAsia="仿宋_GB2312"/>
                <w:sz w:val="24"/>
              </w:rPr>
              <w:t>8</w:t>
            </w:r>
            <w:r>
              <w:rPr>
                <w:rFonts w:hint="eastAsia" w:ascii="仿宋_GB2312" w:eastAsia="仿宋_GB2312"/>
                <w:sz w:val="24"/>
              </w:rPr>
              <w:t>月，龙江首届工艺美术创新产品设计大赛中获得金奖。颁奖单位：黑龙江省委宣传部、工艺美术协会、工艺美术发展中心。</w:t>
            </w:r>
          </w:p>
          <w:p>
            <w:pPr>
              <w:spacing w:line="360" w:lineRule="auto"/>
              <w:ind w:firstLine="480" w:firstLineChars="200"/>
              <w:rPr>
                <w:rFonts w:ascii="仿宋_GB2312" w:eastAsia="仿宋_GB2312"/>
                <w:sz w:val="24"/>
              </w:rPr>
            </w:pPr>
            <w:r>
              <w:rPr>
                <w:rFonts w:ascii="仿宋_GB2312" w:eastAsia="仿宋_GB2312"/>
                <w:sz w:val="24"/>
              </w:rPr>
              <w:t>2014</w:t>
            </w:r>
            <w:r>
              <w:rPr>
                <w:rFonts w:hint="eastAsia" w:ascii="仿宋_GB2312" w:eastAsia="仿宋_GB2312"/>
                <w:sz w:val="24"/>
              </w:rPr>
              <w:t>年</w:t>
            </w:r>
            <w:r>
              <w:rPr>
                <w:rFonts w:ascii="仿宋_GB2312" w:eastAsia="仿宋_GB2312"/>
                <w:sz w:val="24"/>
              </w:rPr>
              <w:t>10</w:t>
            </w:r>
            <w:r>
              <w:rPr>
                <w:rFonts w:hint="eastAsia" w:ascii="仿宋_GB2312" w:eastAsia="仿宋_GB2312"/>
                <w:sz w:val="24"/>
              </w:rPr>
              <w:t>月，在第十五届中国工艺美术大师作品暨国际艺术精品博览会上获得</w:t>
            </w:r>
            <w:r>
              <w:rPr>
                <w:rFonts w:ascii="仿宋_GB2312" w:eastAsia="仿宋_GB2312"/>
                <w:sz w:val="24"/>
              </w:rPr>
              <w:t>2014</w:t>
            </w:r>
            <w:r>
              <w:rPr>
                <w:rFonts w:hint="eastAsia" w:ascii="仿宋_GB2312" w:eastAsia="仿宋_GB2312"/>
                <w:sz w:val="24"/>
              </w:rPr>
              <w:t>“中国原创·百花杯”中国工艺美术精品金奖。颁奖单位：中国工艺美术协会。</w:t>
            </w:r>
          </w:p>
          <w:p>
            <w:pPr>
              <w:spacing w:line="360" w:lineRule="auto"/>
              <w:ind w:firstLine="480" w:firstLineChars="200"/>
              <w:rPr>
                <w:rFonts w:ascii="仿宋_GB2312" w:eastAsia="仿宋_GB2312"/>
                <w:sz w:val="24"/>
              </w:rPr>
            </w:pPr>
            <w:r>
              <w:rPr>
                <w:rFonts w:ascii="仿宋_GB2312" w:eastAsia="仿宋_GB2312"/>
                <w:sz w:val="24"/>
              </w:rPr>
              <w:t>2014</w:t>
            </w:r>
            <w:r>
              <w:rPr>
                <w:rFonts w:hint="eastAsia" w:ascii="仿宋_GB2312" w:eastAsia="仿宋_GB2312"/>
                <w:sz w:val="24"/>
              </w:rPr>
              <w:t>年，获得艾琳·国际工艺精品奖铜奖。</w:t>
            </w:r>
          </w:p>
          <w:p>
            <w:pPr>
              <w:spacing w:line="360" w:lineRule="auto"/>
              <w:ind w:firstLine="480" w:firstLineChars="200"/>
              <w:rPr>
                <w:rFonts w:ascii="仿宋_GB2312" w:eastAsia="仿宋_GB2312"/>
                <w:sz w:val="24"/>
              </w:rPr>
            </w:pPr>
            <w:r>
              <w:rPr>
                <w:rFonts w:ascii="仿宋_GB2312" w:eastAsia="仿宋_GB2312"/>
                <w:sz w:val="24"/>
              </w:rPr>
              <w:t>2016</w:t>
            </w:r>
            <w:r>
              <w:rPr>
                <w:rFonts w:hint="eastAsia" w:ascii="仿宋_GB2312" w:eastAsia="仿宋_GB2312"/>
                <w:sz w:val="24"/>
              </w:rPr>
              <w:t>年</w:t>
            </w:r>
            <w:r>
              <w:rPr>
                <w:rFonts w:ascii="仿宋_GB2312" w:eastAsia="仿宋_GB2312"/>
                <w:sz w:val="24"/>
              </w:rPr>
              <w:t>3</w:t>
            </w:r>
            <w:r>
              <w:rPr>
                <w:rFonts w:hint="eastAsia" w:ascii="仿宋_GB2312" w:eastAsia="仿宋_GB2312"/>
                <w:sz w:val="24"/>
              </w:rPr>
              <w:t>月，第九届“黑龙江省工艺美术奖”三等奖。颁奖单位：黑龙江省工艺美术协会、工艺美术发展中心。</w:t>
            </w: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p>
            <w:pPr>
              <w:spacing w:line="360" w:lineRule="auto"/>
              <w:ind w:firstLine="480" w:firstLineChars="200"/>
              <w:rPr>
                <w:rFonts w:ascii="仿宋_GB2312" w:eastAsia="仿宋_GB2312"/>
                <w:sz w:val="24"/>
              </w:rPr>
            </w:pPr>
          </w:p>
        </w:tc>
      </w:tr>
    </w:tbl>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_4eff_5b8b_GB2312">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4"/>
      </w:pPr>
      <w:r>
        <w:rPr>
          <w:rStyle w:val="7"/>
        </w:rPr>
        <w:footnoteRef/>
      </w:r>
      <w:r>
        <w:t xml:space="preserve"> </w:t>
      </w:r>
      <w:r>
        <w:rPr>
          <w:rFonts w:hint="eastAsia"/>
        </w:rPr>
        <w:t>许可种类填写独占许可、排他许可、普通许可等。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0DE7"/>
    <w:multiLevelType w:val="multilevel"/>
    <w:tmpl w:val="09930DE7"/>
    <w:lvl w:ilvl="0" w:tentative="0">
      <w:start w:val="1"/>
      <w:numFmt w:val="japaneseCounting"/>
      <w:lvlText w:val="(%1)"/>
      <w:lvlJc w:val="left"/>
      <w:pPr>
        <w:tabs>
          <w:tab w:val="left" w:pos="962"/>
        </w:tabs>
        <w:ind w:left="962" w:hanging="480"/>
      </w:pPr>
      <w:rPr>
        <w:rFonts w:hint="eastAsia" w:cs="Times New Roman"/>
        <w:b/>
      </w:rPr>
    </w:lvl>
    <w:lvl w:ilvl="1" w:tentative="0">
      <w:start w:val="1"/>
      <w:numFmt w:val="lowerLetter"/>
      <w:lvlText w:val="%2)"/>
      <w:lvlJc w:val="left"/>
      <w:pPr>
        <w:tabs>
          <w:tab w:val="left" w:pos="1322"/>
        </w:tabs>
        <w:ind w:left="1322" w:hanging="420"/>
      </w:pPr>
      <w:rPr>
        <w:rFonts w:cs="Times New Roman"/>
      </w:rPr>
    </w:lvl>
    <w:lvl w:ilvl="2" w:tentative="0">
      <w:start w:val="1"/>
      <w:numFmt w:val="lowerRoman"/>
      <w:lvlText w:val="%3."/>
      <w:lvlJc w:val="right"/>
      <w:pPr>
        <w:tabs>
          <w:tab w:val="left" w:pos="1742"/>
        </w:tabs>
        <w:ind w:left="1742" w:hanging="420"/>
      </w:pPr>
      <w:rPr>
        <w:rFonts w:cs="Times New Roman"/>
      </w:rPr>
    </w:lvl>
    <w:lvl w:ilvl="3" w:tentative="0">
      <w:start w:val="1"/>
      <w:numFmt w:val="decimal"/>
      <w:lvlText w:val="%4."/>
      <w:lvlJc w:val="left"/>
      <w:pPr>
        <w:tabs>
          <w:tab w:val="left" w:pos="2162"/>
        </w:tabs>
        <w:ind w:left="2162" w:hanging="420"/>
      </w:pPr>
      <w:rPr>
        <w:rFonts w:cs="Times New Roman"/>
      </w:rPr>
    </w:lvl>
    <w:lvl w:ilvl="4" w:tentative="0">
      <w:start w:val="1"/>
      <w:numFmt w:val="lowerLetter"/>
      <w:lvlText w:val="%5)"/>
      <w:lvlJc w:val="left"/>
      <w:pPr>
        <w:tabs>
          <w:tab w:val="left" w:pos="2582"/>
        </w:tabs>
        <w:ind w:left="2582" w:hanging="420"/>
      </w:pPr>
      <w:rPr>
        <w:rFonts w:cs="Times New Roman"/>
      </w:rPr>
    </w:lvl>
    <w:lvl w:ilvl="5" w:tentative="0">
      <w:start w:val="1"/>
      <w:numFmt w:val="lowerRoman"/>
      <w:lvlText w:val="%6."/>
      <w:lvlJc w:val="right"/>
      <w:pPr>
        <w:tabs>
          <w:tab w:val="left" w:pos="3002"/>
        </w:tabs>
        <w:ind w:left="3002" w:hanging="420"/>
      </w:pPr>
      <w:rPr>
        <w:rFonts w:cs="Times New Roman"/>
      </w:rPr>
    </w:lvl>
    <w:lvl w:ilvl="6" w:tentative="0">
      <w:start w:val="1"/>
      <w:numFmt w:val="decimal"/>
      <w:lvlText w:val="%7."/>
      <w:lvlJc w:val="left"/>
      <w:pPr>
        <w:tabs>
          <w:tab w:val="left" w:pos="3422"/>
        </w:tabs>
        <w:ind w:left="3422" w:hanging="420"/>
      </w:pPr>
      <w:rPr>
        <w:rFonts w:cs="Times New Roman"/>
      </w:rPr>
    </w:lvl>
    <w:lvl w:ilvl="7" w:tentative="0">
      <w:start w:val="1"/>
      <w:numFmt w:val="lowerLetter"/>
      <w:lvlText w:val="%8)"/>
      <w:lvlJc w:val="left"/>
      <w:pPr>
        <w:tabs>
          <w:tab w:val="left" w:pos="3842"/>
        </w:tabs>
        <w:ind w:left="3842" w:hanging="420"/>
      </w:pPr>
      <w:rPr>
        <w:rFonts w:cs="Times New Roman"/>
      </w:rPr>
    </w:lvl>
    <w:lvl w:ilvl="8" w:tentative="0">
      <w:start w:val="1"/>
      <w:numFmt w:val="lowerRoman"/>
      <w:lvlText w:val="%9."/>
      <w:lvlJc w:val="right"/>
      <w:pPr>
        <w:tabs>
          <w:tab w:val="left" w:pos="4262"/>
        </w:tabs>
        <w:ind w:left="4262"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23E5"/>
    <w:rsid w:val="00053F73"/>
    <w:rsid w:val="000567ED"/>
    <w:rsid w:val="00081525"/>
    <w:rsid w:val="000846A5"/>
    <w:rsid w:val="00090BC2"/>
    <w:rsid w:val="00095136"/>
    <w:rsid w:val="000B171D"/>
    <w:rsid w:val="00102243"/>
    <w:rsid w:val="00144DB1"/>
    <w:rsid w:val="00193EF8"/>
    <w:rsid w:val="001D146A"/>
    <w:rsid w:val="001F2B66"/>
    <w:rsid w:val="002337ED"/>
    <w:rsid w:val="00234B53"/>
    <w:rsid w:val="002413AA"/>
    <w:rsid w:val="0025174B"/>
    <w:rsid w:val="00261C75"/>
    <w:rsid w:val="002D1951"/>
    <w:rsid w:val="002E4F28"/>
    <w:rsid w:val="002F3AB5"/>
    <w:rsid w:val="00307C3F"/>
    <w:rsid w:val="00361EBD"/>
    <w:rsid w:val="0036446A"/>
    <w:rsid w:val="003744F7"/>
    <w:rsid w:val="003A1D53"/>
    <w:rsid w:val="003D1327"/>
    <w:rsid w:val="004023E5"/>
    <w:rsid w:val="00440911"/>
    <w:rsid w:val="0047224F"/>
    <w:rsid w:val="0047413F"/>
    <w:rsid w:val="004B7EA4"/>
    <w:rsid w:val="004C0310"/>
    <w:rsid w:val="004D6427"/>
    <w:rsid w:val="004E0F4A"/>
    <w:rsid w:val="005563D0"/>
    <w:rsid w:val="005601B1"/>
    <w:rsid w:val="00567A80"/>
    <w:rsid w:val="0057490E"/>
    <w:rsid w:val="00583A0F"/>
    <w:rsid w:val="005D50FD"/>
    <w:rsid w:val="005F26E8"/>
    <w:rsid w:val="005F3B85"/>
    <w:rsid w:val="00605780"/>
    <w:rsid w:val="006339B4"/>
    <w:rsid w:val="00691856"/>
    <w:rsid w:val="006C5F3A"/>
    <w:rsid w:val="006C62FF"/>
    <w:rsid w:val="006E52B5"/>
    <w:rsid w:val="00702D11"/>
    <w:rsid w:val="00721F52"/>
    <w:rsid w:val="007276AF"/>
    <w:rsid w:val="00733727"/>
    <w:rsid w:val="007459FD"/>
    <w:rsid w:val="00750D20"/>
    <w:rsid w:val="00776753"/>
    <w:rsid w:val="00791131"/>
    <w:rsid w:val="008002A4"/>
    <w:rsid w:val="00800AC4"/>
    <w:rsid w:val="008025CB"/>
    <w:rsid w:val="008120A9"/>
    <w:rsid w:val="0082159F"/>
    <w:rsid w:val="00824FD3"/>
    <w:rsid w:val="0084350D"/>
    <w:rsid w:val="00856E93"/>
    <w:rsid w:val="00871AE8"/>
    <w:rsid w:val="00876496"/>
    <w:rsid w:val="00894264"/>
    <w:rsid w:val="008A18C6"/>
    <w:rsid w:val="008B4FC9"/>
    <w:rsid w:val="008E07F3"/>
    <w:rsid w:val="008E3ADE"/>
    <w:rsid w:val="00914EF6"/>
    <w:rsid w:val="009165E5"/>
    <w:rsid w:val="00950427"/>
    <w:rsid w:val="009950BB"/>
    <w:rsid w:val="009C070F"/>
    <w:rsid w:val="009C74A8"/>
    <w:rsid w:val="009D1ABB"/>
    <w:rsid w:val="00A25969"/>
    <w:rsid w:val="00A90A25"/>
    <w:rsid w:val="00AA148F"/>
    <w:rsid w:val="00AB648A"/>
    <w:rsid w:val="00AD537F"/>
    <w:rsid w:val="00B05E46"/>
    <w:rsid w:val="00B066FB"/>
    <w:rsid w:val="00B07C30"/>
    <w:rsid w:val="00B13365"/>
    <w:rsid w:val="00B23079"/>
    <w:rsid w:val="00BE54DA"/>
    <w:rsid w:val="00C00777"/>
    <w:rsid w:val="00C15BE4"/>
    <w:rsid w:val="00C23E64"/>
    <w:rsid w:val="00C50342"/>
    <w:rsid w:val="00C57B32"/>
    <w:rsid w:val="00C71116"/>
    <w:rsid w:val="00C765B1"/>
    <w:rsid w:val="00C80DF4"/>
    <w:rsid w:val="00C83959"/>
    <w:rsid w:val="00CC315A"/>
    <w:rsid w:val="00CD5665"/>
    <w:rsid w:val="00CF5381"/>
    <w:rsid w:val="00D0396F"/>
    <w:rsid w:val="00D10511"/>
    <w:rsid w:val="00D44582"/>
    <w:rsid w:val="00D70879"/>
    <w:rsid w:val="00D7291F"/>
    <w:rsid w:val="00D92DC9"/>
    <w:rsid w:val="00DA583B"/>
    <w:rsid w:val="00E212F5"/>
    <w:rsid w:val="00E6189B"/>
    <w:rsid w:val="00E76294"/>
    <w:rsid w:val="00E9407F"/>
    <w:rsid w:val="00EA107D"/>
    <w:rsid w:val="00EE0688"/>
    <w:rsid w:val="00F2565D"/>
    <w:rsid w:val="00F61144"/>
    <w:rsid w:val="00F73AA4"/>
    <w:rsid w:val="00F81851"/>
    <w:rsid w:val="00F943D8"/>
    <w:rsid w:val="00FB5D86"/>
    <w:rsid w:val="00FE068F"/>
    <w:rsid w:val="00FF009F"/>
    <w:rsid w:val="00FF0B05"/>
    <w:rsid w:val="04ED3485"/>
    <w:rsid w:val="26570212"/>
    <w:rsid w:val="2A287EA4"/>
    <w:rsid w:val="32F63AA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qFormat="1" w:unhideWhenUsed="0" w:uiPriority="99" w:name="footnote text"/>
    <w:lsdException w:uiPriority="99" w:name="annotation text" w:locked="1"/>
    <w:lsdException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9"/>
    <w:uiPriority w:val="99"/>
    <w:pPr>
      <w:pBdr>
        <w:bottom w:val="single" w:color="auto" w:sz="6" w:space="1"/>
      </w:pBdr>
      <w:tabs>
        <w:tab w:val="center" w:pos="4153"/>
        <w:tab w:val="right" w:pos="8306"/>
      </w:tabs>
      <w:snapToGrid w:val="0"/>
      <w:jc w:val="center"/>
    </w:pPr>
    <w:rPr>
      <w:sz w:val="18"/>
      <w:szCs w:val="18"/>
    </w:rPr>
  </w:style>
  <w:style w:type="paragraph" w:styleId="4">
    <w:name w:val="footnote text"/>
    <w:basedOn w:val="1"/>
    <w:link w:val="10"/>
    <w:semiHidden/>
    <w:qFormat/>
    <w:uiPriority w:val="99"/>
    <w:pPr>
      <w:snapToGrid w:val="0"/>
      <w:jc w:val="left"/>
    </w:pPr>
    <w:rPr>
      <w:sz w:val="18"/>
      <w:szCs w:val="18"/>
    </w:rPr>
  </w:style>
  <w:style w:type="character" w:styleId="7">
    <w:name w:val="footnote reference"/>
    <w:basedOn w:val="6"/>
    <w:semiHidden/>
    <w:qFormat/>
    <w:uiPriority w:val="99"/>
    <w:rPr>
      <w:rFonts w:cs="Times New Roman"/>
      <w:vertAlign w:val="superscript"/>
    </w:rPr>
  </w:style>
  <w:style w:type="character" w:customStyle="1" w:styleId="8">
    <w:name w:val="Footer Char"/>
    <w:basedOn w:val="6"/>
    <w:link w:val="2"/>
    <w:locked/>
    <w:uiPriority w:val="99"/>
    <w:rPr>
      <w:rFonts w:cs="Times New Roman"/>
      <w:kern w:val="2"/>
      <w:sz w:val="18"/>
      <w:szCs w:val="18"/>
    </w:rPr>
  </w:style>
  <w:style w:type="character" w:customStyle="1" w:styleId="9">
    <w:name w:val="Header Char"/>
    <w:basedOn w:val="6"/>
    <w:link w:val="3"/>
    <w:qFormat/>
    <w:locked/>
    <w:uiPriority w:val="99"/>
    <w:rPr>
      <w:rFonts w:cs="Times New Roman"/>
      <w:kern w:val="2"/>
      <w:sz w:val="18"/>
      <w:szCs w:val="18"/>
    </w:rPr>
  </w:style>
  <w:style w:type="character" w:customStyle="1" w:styleId="10">
    <w:name w:val="Footnote Text Char"/>
    <w:basedOn w:val="6"/>
    <w:link w:val="4"/>
    <w:semiHidden/>
    <w:qFormat/>
    <w:locked/>
    <w:uiPriority w:val="99"/>
    <w:rPr>
      <w:rFonts w:cs="Times New Roman"/>
      <w:sz w:val="18"/>
      <w:szCs w:val="18"/>
    </w:rPr>
  </w:style>
  <w:style w:type="paragraph" w:customStyle="1" w:styleId="11">
    <w:name w:val="Char"/>
    <w:basedOn w:val="1"/>
    <w:next w:val="1"/>
    <w:uiPriority w:val="99"/>
    <w:pPr>
      <w:spacing w:line="240" w:lineRule="atLeast"/>
      <w:ind w:left="420" w:firstLine="420"/>
      <w:jc w:val="left"/>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11</Pages>
  <Words>546</Words>
  <Characters>3113</Characters>
  <Lines>0</Lines>
  <Paragraphs>0</Paragraphs>
  <TotalTime>639</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2017-04-26T00:55:00Z</dcterms:created>
  <dc:creator>耿中泽</dc:creator>
  <cp:lastModifiedBy>凡工</cp:lastModifiedBy>
  <cp:lastPrinted>2019-12-24T08:17:53Z</cp:lastPrinted>
  <dcterms:modified xsi:type="dcterms:W3CDTF">2019-12-24T09:33:58Z</dcterms:modified>
  <dc:title>中国专利奖申报书</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